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ED" w:rsidRPr="002126E3" w:rsidRDefault="00B504A5">
      <w:pPr>
        <w:rPr>
          <w:rFonts w:ascii="Garamond" w:hAnsi="Garamond"/>
        </w:rPr>
      </w:pPr>
      <w:r w:rsidRPr="002126E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83E05" wp14:editId="2C702B32">
                <wp:simplePos x="0" y="0"/>
                <wp:positionH relativeFrom="column">
                  <wp:posOffset>625475</wp:posOffset>
                </wp:positionH>
                <wp:positionV relativeFrom="paragraph">
                  <wp:posOffset>-342900</wp:posOffset>
                </wp:positionV>
                <wp:extent cx="570357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D642ED" w:rsidRDefault="00013EEA">
                            <w:pPr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Lebanon High School</w:t>
                            </w:r>
                          </w:p>
                          <w:p w:rsidR="00D642ED" w:rsidRDefault="00DB202A">
                            <w:pPr>
                              <w:pStyle w:val="Heading2"/>
                            </w:pPr>
                            <w:r>
                              <w:t xml:space="preserve">World History </w:t>
                            </w:r>
                            <w:r w:rsidR="00D642ED">
                              <w:t>Course Syllabus</w:t>
                            </w:r>
                          </w:p>
                          <w:p w:rsidR="00D642ED" w:rsidRDefault="00D642ED"/>
                          <w:p w:rsidR="00D642ED" w:rsidRPr="007545B9" w:rsidRDefault="00D642ED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ED535E">
                              <w:rPr>
                                <w:rFonts w:ascii="Tahoma" w:hAnsi="Tahoma"/>
                                <w:sz w:val="22"/>
                              </w:rPr>
                              <w:t>Instruct</w:t>
                            </w:r>
                            <w:r w:rsidR="00013EEA">
                              <w:rPr>
                                <w:rFonts w:ascii="Tahoma" w:hAnsi="Tahoma"/>
                                <w:sz w:val="22"/>
                              </w:rPr>
                              <w:t xml:space="preserve">or: </w:t>
                            </w:r>
                            <w:r w:rsidR="00DB202A">
                              <w:rPr>
                                <w:rFonts w:ascii="Tahoma" w:hAnsi="Tahoma"/>
                                <w:sz w:val="22"/>
                              </w:rPr>
                              <w:t>Mr.</w:t>
                            </w:r>
                            <w:r w:rsidR="007D35C9">
                              <w:rPr>
                                <w:rFonts w:ascii="Tahoma" w:hAnsi="Tahoma"/>
                                <w:sz w:val="22"/>
                              </w:rPr>
                              <w:t xml:space="preserve"> Caffey</w:t>
                            </w:r>
                            <w:r w:rsidR="007D35C9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="007D35C9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="00013EEA">
                              <w:rPr>
                                <w:rFonts w:ascii="Tahoma" w:hAnsi="Tahoma"/>
                                <w:sz w:val="22"/>
                              </w:rPr>
                              <w:t xml:space="preserve">     </w:t>
                            </w:r>
                            <w:r w:rsidR="00013EEA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="00013EEA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="00013EEA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="00013EEA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ED535E">
                              <w:rPr>
                                <w:rFonts w:ascii="Tahoma" w:hAnsi="Tahoma"/>
                                <w:sz w:val="22"/>
                              </w:rPr>
                              <w:t>School Year</w:t>
                            </w:r>
                            <w:r w:rsidR="00D2658C">
                              <w:rPr>
                                <w:rFonts w:ascii="Tahoma" w:hAnsi="Tahoma"/>
                                <w:sz w:val="22"/>
                              </w:rPr>
                              <w:t xml:space="preserve">:  </w:t>
                            </w:r>
                            <w:r w:rsidR="007F1EF7">
                              <w:rPr>
                                <w:rFonts w:ascii="Tahoma" w:hAnsi="Tahoma"/>
                                <w:sz w:val="22"/>
                              </w:rPr>
                              <w:t xml:space="preserve"> 201</w:t>
                            </w:r>
                            <w:r w:rsidR="00BF1B5F">
                              <w:rPr>
                                <w:rFonts w:ascii="Tahoma" w:hAnsi="Tahoma"/>
                                <w:sz w:val="22"/>
                              </w:rPr>
                              <w:t>4</w:t>
                            </w:r>
                            <w:r w:rsidR="007F1EF7">
                              <w:rPr>
                                <w:rFonts w:ascii="Tahoma" w:hAnsi="Tahoma"/>
                                <w:sz w:val="22"/>
                              </w:rPr>
                              <w:t>-201</w:t>
                            </w:r>
                            <w:r w:rsidR="00D2658C">
                              <w:rPr>
                                <w:rFonts w:ascii="Tahoma" w:hAnsi="Tahom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5pt;margin-top:-27pt;width:449.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1cgQIAAA8FAAAOAAAAZHJzL2Uyb0RvYy54bWysVG1v2yAQ/j5p/wHxPfVLnSa24lR9WaZJ&#10;3YvU7gcQwDEaBgYkdlftv+/ASZp1mzRNsxQC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" stroked="f">
                <v:textbox style="mso-next-textbox:#Text Box 5">
                  <w:txbxContent>
                    <w:p w:rsidR="00D642ED" w:rsidRDefault="00013EEA">
                      <w:pPr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Lebanon High School</w:t>
                      </w:r>
                    </w:p>
                    <w:p w:rsidR="00D642ED" w:rsidRDefault="00DB202A">
                      <w:pPr>
                        <w:pStyle w:val="Heading2"/>
                      </w:pPr>
                      <w:r>
                        <w:t xml:space="preserve">World History </w:t>
                      </w:r>
                      <w:r w:rsidR="00D642ED">
                        <w:t>Course Syllabus</w:t>
                      </w:r>
                    </w:p>
                    <w:p w:rsidR="00D642ED" w:rsidRDefault="00D642ED"/>
                    <w:p w:rsidR="00D642ED" w:rsidRPr="007545B9" w:rsidRDefault="00D642ED">
                      <w:pPr>
                        <w:rPr>
                          <w:rFonts w:ascii="Tahoma" w:hAnsi="Tahoma"/>
                          <w:sz w:val="22"/>
                        </w:rPr>
                      </w:pPr>
                      <w:r w:rsidRPr="00ED535E">
                        <w:rPr>
                          <w:rFonts w:ascii="Tahoma" w:hAnsi="Tahoma"/>
                          <w:sz w:val="22"/>
                        </w:rPr>
                        <w:t>Instruct</w:t>
                      </w:r>
                      <w:r w:rsidR="00013EEA">
                        <w:rPr>
                          <w:rFonts w:ascii="Tahoma" w:hAnsi="Tahoma"/>
                          <w:sz w:val="22"/>
                        </w:rPr>
                        <w:t xml:space="preserve">or: </w:t>
                      </w:r>
                      <w:r w:rsidR="00DB202A">
                        <w:rPr>
                          <w:rFonts w:ascii="Tahoma" w:hAnsi="Tahoma"/>
                          <w:sz w:val="22"/>
                        </w:rPr>
                        <w:t>Mr.</w:t>
                      </w:r>
                      <w:r w:rsidR="007D35C9">
                        <w:rPr>
                          <w:rFonts w:ascii="Tahoma" w:hAnsi="Tahoma"/>
                          <w:sz w:val="22"/>
                        </w:rPr>
                        <w:t xml:space="preserve"> Caffey</w:t>
                      </w:r>
                      <w:r w:rsidR="007D35C9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="007D35C9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="00013EEA">
                        <w:rPr>
                          <w:rFonts w:ascii="Tahoma" w:hAnsi="Tahoma"/>
                          <w:sz w:val="22"/>
                        </w:rPr>
                        <w:t xml:space="preserve">     </w:t>
                      </w:r>
                      <w:r w:rsidR="00013EEA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="00013EEA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="00013EEA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="00013EEA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ED535E">
                        <w:rPr>
                          <w:rFonts w:ascii="Tahoma" w:hAnsi="Tahoma"/>
                          <w:sz w:val="22"/>
                        </w:rPr>
                        <w:t>School Year</w:t>
                      </w:r>
                      <w:r w:rsidR="00D2658C">
                        <w:rPr>
                          <w:rFonts w:ascii="Tahoma" w:hAnsi="Tahoma"/>
                          <w:sz w:val="22"/>
                        </w:rPr>
                        <w:t xml:space="preserve">:  </w:t>
                      </w:r>
                      <w:r w:rsidR="007F1EF7">
                        <w:rPr>
                          <w:rFonts w:ascii="Tahoma" w:hAnsi="Tahoma"/>
                          <w:sz w:val="22"/>
                        </w:rPr>
                        <w:t xml:space="preserve"> 201</w:t>
                      </w:r>
                      <w:r w:rsidR="00BF1B5F">
                        <w:rPr>
                          <w:rFonts w:ascii="Tahoma" w:hAnsi="Tahoma"/>
                          <w:sz w:val="22"/>
                        </w:rPr>
                        <w:t>4</w:t>
                      </w:r>
                      <w:r w:rsidR="007F1EF7">
                        <w:rPr>
                          <w:rFonts w:ascii="Tahoma" w:hAnsi="Tahoma"/>
                          <w:sz w:val="22"/>
                        </w:rPr>
                        <w:t>-201</w:t>
                      </w:r>
                      <w:r w:rsidR="00D2658C">
                        <w:rPr>
                          <w:rFonts w:ascii="Tahoma" w:hAnsi="Tahom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126E3">
        <w:rPr>
          <w:rFonts w:ascii="Garamond" w:hAnsi="Garamond"/>
          <w:noProof/>
        </w:rPr>
        <w:drawing>
          <wp:inline distT="0" distB="0" distL="0" distR="0" wp14:anchorId="6635EDDC" wp14:editId="3DF302D0">
            <wp:extent cx="389106" cy="659825"/>
            <wp:effectExtent l="0" t="0" r="0" b="6985"/>
            <wp:docPr id="1" name="Picture 1" descr="Lebanon Masco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anon Mascot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4" cy="6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C23" w:rsidRPr="002126E3">
        <w:rPr>
          <w:rFonts w:ascii="Garamond" w:hAnsi="Garamond"/>
        </w:rPr>
        <w:t xml:space="preserve">           </w:t>
      </w:r>
    </w:p>
    <w:p w:rsidR="00D642ED" w:rsidRPr="00DB202A" w:rsidRDefault="00D642ED">
      <w:pPr>
        <w:rPr>
          <w:rFonts w:ascii="Garamond" w:hAnsi="Garamond"/>
          <w:u w:val="single"/>
        </w:rPr>
      </w:pPr>
    </w:p>
    <w:p w:rsidR="00D642ED" w:rsidRPr="002126E3" w:rsidRDefault="00B504A5">
      <w:pPr>
        <w:rPr>
          <w:rFonts w:ascii="Garamond" w:hAnsi="Garamond"/>
        </w:rPr>
      </w:pPr>
      <w:r w:rsidRPr="002126E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FC300" wp14:editId="0DA89DE3">
                <wp:simplePos x="0" y="0"/>
                <wp:positionH relativeFrom="column">
                  <wp:posOffset>6057900</wp:posOffset>
                </wp:positionH>
                <wp:positionV relativeFrom="paragraph">
                  <wp:posOffset>-457200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7pt;margin-top:-3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A1562F" w:rsidRPr="002126E3">
        <w:rPr>
          <w:rFonts w:ascii="Garamond" w:hAnsi="Garamond"/>
        </w:rPr>
        <w:t>(5</w:t>
      </w:r>
      <w:r w:rsidR="00BF1B5F" w:rsidRPr="002126E3">
        <w:rPr>
          <w:rFonts w:ascii="Garamond" w:hAnsi="Garamond"/>
        </w:rPr>
        <w:t>41</w:t>
      </w:r>
      <w:r w:rsidR="00A1562F" w:rsidRPr="002126E3">
        <w:rPr>
          <w:rFonts w:ascii="Garamond" w:hAnsi="Garamond"/>
        </w:rPr>
        <w:t xml:space="preserve">) </w:t>
      </w:r>
      <w:r w:rsidR="00D2658C" w:rsidRPr="002126E3">
        <w:rPr>
          <w:rFonts w:ascii="Garamond" w:hAnsi="Garamond"/>
        </w:rPr>
        <w:t>451-8555</w:t>
      </w:r>
      <w:r w:rsidR="00013EEA" w:rsidRPr="002126E3">
        <w:rPr>
          <w:rFonts w:ascii="Garamond" w:hAnsi="Garamond"/>
        </w:rPr>
        <w:t xml:space="preserve"> ext. 1</w:t>
      </w:r>
      <w:r w:rsidR="007D35C9">
        <w:rPr>
          <w:rFonts w:ascii="Garamond" w:hAnsi="Garamond"/>
        </w:rPr>
        <w:t>080</w:t>
      </w:r>
      <w:r w:rsidR="00460F99" w:rsidRPr="002126E3">
        <w:rPr>
          <w:rFonts w:ascii="Garamond" w:hAnsi="Garamond"/>
        </w:rPr>
        <w:tab/>
      </w:r>
      <w:r w:rsidR="00460F99" w:rsidRPr="002126E3">
        <w:rPr>
          <w:rFonts w:ascii="Garamond" w:hAnsi="Garamond"/>
        </w:rPr>
        <w:tab/>
      </w:r>
      <w:r w:rsidR="00460F99" w:rsidRPr="002126E3">
        <w:rPr>
          <w:rFonts w:ascii="Garamond" w:hAnsi="Garamond"/>
        </w:rPr>
        <w:tab/>
      </w:r>
      <w:r w:rsidR="00460F99" w:rsidRPr="002126E3">
        <w:rPr>
          <w:rFonts w:ascii="Garamond" w:hAnsi="Garamond"/>
        </w:rPr>
        <w:tab/>
      </w:r>
      <w:r w:rsidR="00460F99" w:rsidRPr="002126E3">
        <w:rPr>
          <w:rFonts w:ascii="Garamond" w:hAnsi="Garamond"/>
        </w:rPr>
        <w:tab/>
      </w:r>
      <w:r w:rsidR="00013EEA" w:rsidRPr="002126E3">
        <w:rPr>
          <w:rFonts w:ascii="Garamond" w:hAnsi="Garamond"/>
        </w:rPr>
        <w:t>E</w:t>
      </w:r>
      <w:r w:rsidR="00BF1B5F" w:rsidRPr="002126E3">
        <w:rPr>
          <w:rFonts w:ascii="Garamond" w:hAnsi="Garamond"/>
        </w:rPr>
        <w:t>mail:</w:t>
      </w:r>
      <w:r w:rsidR="00913A55">
        <w:rPr>
          <w:rFonts w:ascii="Garamond" w:hAnsi="Garamond"/>
        </w:rPr>
        <w:t xml:space="preserve"> </w:t>
      </w:r>
      <w:r w:rsidR="00DB202A">
        <w:rPr>
          <w:rFonts w:ascii="Garamond" w:hAnsi="Garamond"/>
        </w:rPr>
        <w:t>b</w:t>
      </w:r>
      <w:r w:rsidR="007D35C9">
        <w:rPr>
          <w:rFonts w:ascii="Garamond" w:hAnsi="Garamond"/>
        </w:rPr>
        <w:t>ill.</w:t>
      </w:r>
      <w:r w:rsidR="00DB202A">
        <w:rPr>
          <w:rFonts w:ascii="Garamond" w:hAnsi="Garamond"/>
        </w:rPr>
        <w:t>c</w:t>
      </w:r>
      <w:r w:rsidR="007D35C9">
        <w:rPr>
          <w:rFonts w:ascii="Garamond" w:hAnsi="Garamond"/>
        </w:rPr>
        <w:t>affey</w:t>
      </w:r>
      <w:r w:rsidR="00013EEA" w:rsidRPr="002126E3">
        <w:rPr>
          <w:rFonts w:ascii="Garamond" w:hAnsi="Garamond"/>
        </w:rPr>
        <w:t>@lebanon.k12.or.us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5544"/>
      </w:tblGrid>
      <w:tr w:rsidR="00D642ED" w:rsidRPr="002126E3">
        <w:tc>
          <w:tcPr>
            <w:tcW w:w="4554" w:type="dxa"/>
          </w:tcPr>
          <w:p w:rsidR="00D642ED" w:rsidRPr="002126E3" w:rsidRDefault="00D642ED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2126E3">
              <w:rPr>
                <w:rFonts w:ascii="Garamond" w:hAnsi="Garamond"/>
                <w:b/>
              </w:rPr>
              <w:t>Course Title</w:t>
            </w:r>
            <w:r w:rsidRPr="002126E3">
              <w:rPr>
                <w:rFonts w:ascii="Garamond" w:hAnsi="Garamond"/>
              </w:rPr>
              <w:t>:</w:t>
            </w:r>
            <w:r w:rsidR="00013EEA" w:rsidRPr="002126E3">
              <w:rPr>
                <w:rFonts w:ascii="Garamond" w:hAnsi="Garamond"/>
              </w:rPr>
              <w:t xml:space="preserve"> </w:t>
            </w:r>
            <w:r w:rsidR="00013EEA" w:rsidRPr="002126E3">
              <w:rPr>
                <w:rFonts w:ascii="Garamond" w:hAnsi="Garamond"/>
                <w:sz w:val="22"/>
                <w:szCs w:val="22"/>
              </w:rPr>
              <w:t>World History</w:t>
            </w:r>
          </w:p>
          <w:p w:rsidR="00D642ED" w:rsidRPr="002126E3" w:rsidRDefault="00D642ED">
            <w:pPr>
              <w:tabs>
                <w:tab w:val="left" w:pos="5400"/>
              </w:tabs>
              <w:rPr>
                <w:rFonts w:ascii="Garamond" w:hAnsi="Garamond"/>
                <w:i/>
                <w:color w:val="FF0000"/>
              </w:rPr>
            </w:pPr>
          </w:p>
        </w:tc>
        <w:tc>
          <w:tcPr>
            <w:tcW w:w="5544" w:type="dxa"/>
          </w:tcPr>
          <w:p w:rsidR="00D642ED" w:rsidRPr="002126E3" w:rsidRDefault="00D642ED" w:rsidP="00BF1B5F">
            <w:pPr>
              <w:pStyle w:val="Heading1"/>
              <w:rPr>
                <w:rFonts w:ascii="Garamond" w:hAnsi="Garamond"/>
                <w:i w:val="0"/>
                <w:sz w:val="24"/>
              </w:rPr>
            </w:pPr>
            <w:r w:rsidRPr="002126E3">
              <w:rPr>
                <w:rFonts w:ascii="Garamond" w:hAnsi="Garamond"/>
                <w:b/>
                <w:i w:val="0"/>
                <w:sz w:val="24"/>
              </w:rPr>
              <w:t>Subject Area</w:t>
            </w:r>
            <w:r w:rsidRPr="002126E3">
              <w:rPr>
                <w:rFonts w:ascii="Garamond" w:hAnsi="Garamond"/>
                <w:i w:val="0"/>
                <w:sz w:val="24"/>
              </w:rPr>
              <w:t xml:space="preserve">: </w:t>
            </w:r>
            <w:r w:rsidR="00013EEA" w:rsidRPr="002126E3">
              <w:rPr>
                <w:rFonts w:ascii="Garamond" w:hAnsi="Garamond"/>
                <w:i w:val="0"/>
                <w:sz w:val="24"/>
              </w:rPr>
              <w:t xml:space="preserve"> </w:t>
            </w:r>
            <w:r w:rsidR="00013EEA" w:rsidRPr="002126E3">
              <w:rPr>
                <w:rFonts w:ascii="Garamond" w:hAnsi="Garamond"/>
                <w:i w:val="0"/>
                <w:sz w:val="22"/>
                <w:szCs w:val="22"/>
              </w:rPr>
              <w:t>Social Studies</w:t>
            </w:r>
            <w:r w:rsidRPr="002126E3">
              <w:rPr>
                <w:rFonts w:ascii="Garamond" w:hAnsi="Garamond"/>
                <w:i w:val="0"/>
                <w:sz w:val="24"/>
              </w:rPr>
              <w:t xml:space="preserve"> </w:t>
            </w: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>
            <w:pPr>
              <w:spacing w:before="40"/>
              <w:rPr>
                <w:rFonts w:ascii="Garamond" w:hAnsi="Garamond"/>
              </w:rPr>
            </w:pPr>
            <w:r w:rsidRPr="002126E3">
              <w:rPr>
                <w:rFonts w:ascii="Garamond" w:hAnsi="Garamond"/>
                <w:b/>
              </w:rPr>
              <w:t>Credits</w:t>
            </w:r>
            <w:r w:rsidRPr="002126E3">
              <w:rPr>
                <w:rFonts w:ascii="Garamond" w:hAnsi="Garamond"/>
              </w:rPr>
              <w:t xml:space="preserve">:     </w:t>
            </w:r>
            <w:r w:rsidRPr="002126E3">
              <w:rPr>
                <w:rFonts w:ascii="Garamond" w:hAnsi="Garamond"/>
                <w:i/>
                <w:color w:val="FF0000"/>
              </w:rPr>
              <w:t xml:space="preserve"> 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Semester 1            </w:t>
            </w:r>
            <w:r w:rsidR="00D2658C" w:rsidRPr="002126E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0.5</w:t>
            </w:r>
            <w:r w:rsidR="00013EEA" w:rsidRPr="002126E3">
              <w:rPr>
                <w:rFonts w:ascii="Garamond" w:hAnsi="Garamond"/>
                <w:sz w:val="22"/>
                <w:szCs w:val="22"/>
              </w:rPr>
              <w:t xml:space="preserve">  required for graduation</w:t>
            </w:r>
            <w:r w:rsidRPr="002126E3">
              <w:rPr>
                <w:rFonts w:ascii="Garamond" w:hAnsi="Garamond"/>
              </w:rPr>
              <w:tab/>
            </w:r>
            <w:r w:rsidRPr="002126E3">
              <w:rPr>
                <w:rFonts w:ascii="Garamond" w:hAnsi="Garamond"/>
              </w:rPr>
              <w:tab/>
            </w:r>
            <w:bookmarkStart w:id="0" w:name="_GoBack"/>
            <w:bookmarkEnd w:id="0"/>
          </w:p>
          <w:p w:rsidR="00D642ED" w:rsidRPr="002126E3" w:rsidRDefault="00D642ED" w:rsidP="00816B1F">
            <w:pPr>
              <w:spacing w:before="40"/>
              <w:rPr>
                <w:rFonts w:ascii="Garamond" w:hAnsi="Garamond"/>
              </w:rPr>
            </w:pPr>
            <w:r w:rsidRPr="002126E3">
              <w:rPr>
                <w:rFonts w:ascii="Garamond" w:hAnsi="Garamond"/>
              </w:rPr>
              <w:t xml:space="preserve"> </w:t>
            </w: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>
            <w:pPr>
              <w:rPr>
                <w:rFonts w:ascii="Garamond" w:hAnsi="Garamond"/>
              </w:rPr>
            </w:pPr>
            <w:r w:rsidRPr="002126E3">
              <w:rPr>
                <w:rFonts w:ascii="Garamond" w:hAnsi="Garamond"/>
                <w:b/>
              </w:rPr>
              <w:t>Prerequisites</w:t>
            </w:r>
            <w:r w:rsidRPr="002126E3">
              <w:rPr>
                <w:rFonts w:ascii="Garamond" w:hAnsi="Garamond"/>
              </w:rPr>
              <w:t>:</w:t>
            </w:r>
            <w:r w:rsidR="00013EEA" w:rsidRPr="002126E3">
              <w:rPr>
                <w:rFonts w:ascii="Garamond" w:hAnsi="Garamond"/>
              </w:rPr>
              <w:t xml:space="preserve"> </w:t>
            </w:r>
            <w:r w:rsidR="00013EEA" w:rsidRPr="002126E3">
              <w:rPr>
                <w:rFonts w:ascii="Garamond" w:hAnsi="Garamond"/>
                <w:sz w:val="22"/>
                <w:szCs w:val="22"/>
              </w:rPr>
              <w:t>Geography or Adv. Geography (0.5 credits)</w:t>
            </w:r>
          </w:p>
          <w:p w:rsidR="00D642ED" w:rsidRPr="002126E3" w:rsidRDefault="00D642ED" w:rsidP="00A1562F">
            <w:pPr>
              <w:ind w:left="360"/>
              <w:rPr>
                <w:rFonts w:ascii="Garamond" w:hAnsi="Garamond"/>
              </w:rPr>
            </w:pP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 w:rsidP="00A1562F">
            <w:pPr>
              <w:rPr>
                <w:rFonts w:ascii="Garamond" w:hAnsi="Garamond"/>
              </w:rPr>
            </w:pPr>
            <w:r w:rsidRPr="002126E3">
              <w:rPr>
                <w:rFonts w:ascii="Garamond" w:hAnsi="Garamond"/>
                <w:b/>
              </w:rPr>
              <w:t>Course overview</w:t>
            </w:r>
            <w:r w:rsidRPr="002126E3">
              <w:rPr>
                <w:rFonts w:ascii="Garamond" w:hAnsi="Garamond"/>
              </w:rPr>
              <w:t xml:space="preserve">: </w:t>
            </w:r>
          </w:p>
          <w:p w:rsidR="006A75EE" w:rsidRPr="002126E3" w:rsidRDefault="006A75EE" w:rsidP="00A1562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World History will be a comprehensive course in which we will study the history of the world from the beginning of World War I through modern times.  Throughout the course</w:t>
            </w:r>
            <w:r w:rsidR="007D35C9">
              <w:rPr>
                <w:rFonts w:ascii="Garamond" w:hAnsi="Garamond"/>
                <w:sz w:val="22"/>
                <w:szCs w:val="22"/>
              </w:rPr>
              <w:t>,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students will sharpen their ability to analyze cause and effect, recognize change, and interpret multiple perspectives. Each unit will consist of an end of unit assessment.    </w:t>
            </w:r>
          </w:p>
          <w:p w:rsidR="00A1562F" w:rsidRPr="002126E3" w:rsidRDefault="00A1562F" w:rsidP="00A1562F">
            <w:pPr>
              <w:rPr>
                <w:rFonts w:ascii="Garamond" w:hAnsi="Garamond"/>
              </w:rPr>
            </w:pP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C27866">
            <w:pPr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>Topics of Study: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b/>
                <w:sz w:val="22"/>
                <w:szCs w:val="22"/>
              </w:rPr>
            </w:pPr>
            <w:r w:rsidRPr="002126E3">
              <w:rPr>
                <w:rFonts w:ascii="Garamond" w:hAnsi="Garamond"/>
                <w:b/>
                <w:sz w:val="22"/>
                <w:szCs w:val="22"/>
              </w:rPr>
              <w:t>I. World War I</w:t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  <w:t>II. Inter-War Years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Causes of WWI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Communist Revolution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Characteristics of Trench Warfare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="002126E3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Pr="002126E3">
              <w:rPr>
                <w:rFonts w:ascii="Garamond" w:hAnsi="Garamond"/>
                <w:sz w:val="22"/>
                <w:szCs w:val="22"/>
              </w:rPr>
              <w:t>Nationalism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Peace Process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 xml:space="preserve">   - Mexico &amp; India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2126E3">
              <w:rPr>
                <w:rFonts w:ascii="Garamond" w:hAnsi="Garamond"/>
                <w:sz w:val="22"/>
                <w:szCs w:val="22"/>
              </w:rPr>
              <w:t>Wk</w:t>
            </w:r>
            <w:proofErr w:type="spellEnd"/>
            <w:r w:rsidRPr="002126E3">
              <w:rPr>
                <w:rFonts w:ascii="Garamond" w:hAnsi="Garamond"/>
                <w:sz w:val="22"/>
                <w:szCs w:val="22"/>
              </w:rPr>
              <w:t xml:space="preserve"> 2-4)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(Wk. 5-9)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b/>
                <w:sz w:val="22"/>
                <w:szCs w:val="22"/>
              </w:rPr>
            </w:pPr>
            <w:r w:rsidRPr="002126E3">
              <w:rPr>
                <w:rFonts w:ascii="Garamond" w:hAnsi="Garamond"/>
                <w:b/>
                <w:sz w:val="22"/>
                <w:szCs w:val="22"/>
              </w:rPr>
              <w:t>III. World War II</w:t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ab/>
              <w:t>IV. The Cold War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The European &amp; Pacific Fronts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Global Competition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Technology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="002126E3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Pr="002126E3">
              <w:rPr>
                <w:rFonts w:ascii="Garamond" w:hAnsi="Garamond"/>
                <w:sz w:val="22"/>
                <w:szCs w:val="22"/>
              </w:rPr>
              <w:t>Hot and Cold Warfare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Nazis and the Holocaust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Fall of the U.S.S.R.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Global Depression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(Wk. 14-16)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(Wk. 10-13)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b/>
                <w:sz w:val="22"/>
                <w:szCs w:val="22"/>
              </w:rPr>
            </w:pPr>
            <w:r w:rsidRPr="002126E3">
              <w:rPr>
                <w:rFonts w:ascii="Garamond" w:hAnsi="Garamond"/>
                <w:b/>
                <w:sz w:val="22"/>
                <w:szCs w:val="22"/>
              </w:rPr>
              <w:t>V. The Modern World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Modern Issues</w:t>
            </w:r>
          </w:p>
          <w:p w:rsidR="006A75EE" w:rsidRPr="002126E3" w:rsidRDefault="006A75EE" w:rsidP="006A75EE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(Wk.17)</w:t>
            </w:r>
          </w:p>
          <w:p w:rsidR="00D642ED" w:rsidRPr="002126E3" w:rsidRDefault="00D642ED" w:rsidP="006A75EE">
            <w:pPr>
              <w:rPr>
                <w:rFonts w:ascii="Garamond" w:hAnsi="Garamond"/>
              </w:rPr>
            </w:pP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 w:rsidP="00D642ED">
            <w:pPr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 xml:space="preserve">TAG/ELL/Special Education Considerations:  </w:t>
            </w:r>
          </w:p>
          <w:p w:rsidR="001C7DC4" w:rsidRPr="002126E3" w:rsidRDefault="001C7DC4" w:rsidP="001C7DC4">
            <w:pPr>
              <w:rPr>
                <w:rFonts w:ascii="Garamond" w:hAnsi="Garamond"/>
                <w:sz w:val="22"/>
                <w:szCs w:val="22"/>
                <w:lang w:eastAsia="ja-JP"/>
              </w:rPr>
            </w:pPr>
            <w:r w:rsidRPr="002126E3">
              <w:rPr>
                <w:rFonts w:ascii="Garamond" w:hAnsi="Garamond"/>
                <w:sz w:val="22"/>
                <w:szCs w:val="22"/>
                <w:lang w:eastAsia="ja-JP"/>
              </w:rPr>
              <w:t>If the student desires accommodations on assignments due to an IEP</w:t>
            </w:r>
            <w:r w:rsidR="006A75EE" w:rsidRPr="002126E3">
              <w:rPr>
                <w:rFonts w:ascii="Garamond" w:hAnsi="Garamond"/>
                <w:sz w:val="22"/>
                <w:szCs w:val="22"/>
                <w:lang w:eastAsia="ja-JP"/>
              </w:rPr>
              <w:t xml:space="preserve">, 504, </w:t>
            </w:r>
            <w:r w:rsidRPr="002126E3">
              <w:rPr>
                <w:rFonts w:ascii="Garamond" w:hAnsi="Garamond"/>
                <w:sz w:val="22"/>
                <w:szCs w:val="22"/>
                <w:lang w:eastAsia="ja-JP"/>
              </w:rPr>
              <w:t xml:space="preserve">or the need for more academic challenge (TAG), please have your student talk to his/her teacher, and alternative assessments may be created between the teacher and student on a case by case basis. </w:t>
            </w:r>
            <w:r w:rsidRPr="002126E3">
              <w:rPr>
                <w:rFonts w:ascii="Garamond" w:hAnsi="Garamond"/>
                <w:sz w:val="22"/>
                <w:szCs w:val="22"/>
              </w:rPr>
              <w:t>In each subject/course</w:t>
            </w:r>
            <w:r w:rsidR="007D35C9">
              <w:rPr>
                <w:rFonts w:ascii="Garamond" w:hAnsi="Garamond"/>
                <w:sz w:val="22"/>
                <w:szCs w:val="22"/>
              </w:rPr>
              <w:t>,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students will be pre-assessed on the knowledge and skills that will be taught in the subject/course.  The purpose of this pre-assessment is to determine what students already know, guide instruction, and give student access to advanced and/or accelerated content. </w:t>
            </w:r>
          </w:p>
          <w:p w:rsidR="001C7DC4" w:rsidRPr="002126E3" w:rsidRDefault="001C7DC4" w:rsidP="001C7DC4">
            <w:pPr>
              <w:rPr>
                <w:rFonts w:ascii="Garamond" w:hAnsi="Garamond"/>
                <w:sz w:val="22"/>
                <w:szCs w:val="22"/>
              </w:rPr>
            </w:pPr>
          </w:p>
          <w:p w:rsidR="001C7DC4" w:rsidRPr="002126E3" w:rsidRDefault="001C7DC4" w:rsidP="001C7DC4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Formal or informal pre-assessments may include quizzes, student input and self-evaluation, placement tests, specific teacher observa</w:t>
            </w:r>
            <w:r w:rsidR="007D35C9">
              <w:rPr>
                <w:rFonts w:ascii="Garamond" w:hAnsi="Garamond"/>
                <w:sz w:val="22"/>
                <w:szCs w:val="22"/>
              </w:rPr>
              <w:t>tional data, work samples, ‘fist-to-</w:t>
            </w:r>
            <w:r w:rsidRPr="002126E3">
              <w:rPr>
                <w:rFonts w:ascii="Garamond" w:hAnsi="Garamond"/>
                <w:sz w:val="22"/>
                <w:szCs w:val="22"/>
              </w:rPr>
              <w:t>five,</w:t>
            </w:r>
            <w:r w:rsidR="007D35C9">
              <w:rPr>
                <w:rFonts w:ascii="Garamond" w:hAnsi="Garamond"/>
                <w:sz w:val="22"/>
                <w:szCs w:val="22"/>
              </w:rPr>
              <w:t>’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thumbs up/thumbs down, or other forms of pre-assessment.  Below is a list of differentiation strategies that may be used in instruction.</w:t>
            </w:r>
          </w:p>
          <w:p w:rsidR="001C7DC4" w:rsidRPr="002126E3" w:rsidRDefault="001C7DC4" w:rsidP="001C7DC4">
            <w:pPr>
              <w:rPr>
                <w:rFonts w:ascii="Garamond" w:hAnsi="Garamond"/>
              </w:rPr>
            </w:pPr>
          </w:p>
          <w:p w:rsidR="00D2658C" w:rsidRPr="002126E3" w:rsidRDefault="001C7DC4" w:rsidP="002126E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126E3">
              <w:rPr>
                <w:rFonts w:ascii="Garamond" w:hAnsi="Garamond"/>
                <w:b/>
                <w:sz w:val="20"/>
                <w:szCs w:val="20"/>
              </w:rPr>
              <w:t>Differentiation Strategies</w:t>
            </w:r>
          </w:p>
          <w:tbl>
            <w:tblPr>
              <w:tblW w:w="0" w:type="auto"/>
              <w:tblInd w:w="1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01"/>
              <w:gridCol w:w="270"/>
              <w:gridCol w:w="2520"/>
              <w:gridCol w:w="270"/>
              <w:gridCol w:w="2070"/>
            </w:tblGrid>
            <w:tr w:rsidR="00D2658C" w:rsidRPr="002126E3" w:rsidTr="00000AD3">
              <w:tc>
                <w:tcPr>
                  <w:tcW w:w="236" w:type="dxa"/>
                  <w:shd w:val="clear" w:color="auto" w:fill="auto"/>
                </w:tcPr>
                <w:p w:rsidR="00D2658C" w:rsidRPr="002126E3" w:rsidRDefault="006A75EE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01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Cluster Group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Enrichment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FC51EF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Multiple Intelligences</w:t>
                  </w:r>
                </w:p>
              </w:tc>
            </w:tr>
            <w:tr w:rsidR="00D2658C" w:rsidRPr="002126E3" w:rsidTr="00000AD3">
              <w:tc>
                <w:tcPr>
                  <w:tcW w:w="236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Acceleration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Compacting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FC51EF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Learning Styles</w:t>
                  </w:r>
                </w:p>
              </w:tc>
            </w:tr>
            <w:tr w:rsidR="00D2658C" w:rsidRPr="002126E3" w:rsidTr="00000AD3">
              <w:tc>
                <w:tcPr>
                  <w:tcW w:w="236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Independent Study/Project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6A75EE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Tiered Assignments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FC51EF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Critical Thinking</w:t>
                  </w:r>
                </w:p>
              </w:tc>
            </w:tr>
            <w:tr w:rsidR="00D2658C" w:rsidRPr="002126E3" w:rsidTr="00000AD3">
              <w:tc>
                <w:tcPr>
                  <w:tcW w:w="236" w:type="dxa"/>
                  <w:shd w:val="clear" w:color="auto" w:fill="auto"/>
                </w:tcPr>
                <w:p w:rsidR="00D2658C" w:rsidRPr="002126E3" w:rsidRDefault="006A75EE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01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Assignment Modification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 xml:space="preserve">Flexible Grouping 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D2658C" w:rsidRPr="002126E3" w:rsidRDefault="00D2658C" w:rsidP="001C7DC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126E3">
                    <w:rPr>
                      <w:rFonts w:ascii="Garamond" w:hAnsi="Garamond"/>
                      <w:sz w:val="20"/>
                      <w:szCs w:val="20"/>
                    </w:rPr>
                    <w:t>Contracting</w:t>
                  </w:r>
                </w:p>
              </w:tc>
            </w:tr>
          </w:tbl>
          <w:p w:rsidR="001C7DC4" w:rsidRPr="002126E3" w:rsidRDefault="001C7DC4" w:rsidP="001C7DC4">
            <w:pPr>
              <w:ind w:firstLine="720"/>
              <w:rPr>
                <w:rFonts w:ascii="Garamond" w:hAnsi="Garamond"/>
              </w:rPr>
            </w:pPr>
          </w:p>
          <w:p w:rsidR="00D642ED" w:rsidRDefault="00D642ED" w:rsidP="001C7DC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  <w:p w:rsidR="0092032B" w:rsidRPr="002126E3" w:rsidRDefault="0092032B" w:rsidP="001C7DC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>
            <w:pPr>
              <w:rPr>
                <w:rFonts w:ascii="Garamond" w:hAnsi="Garamond"/>
              </w:rPr>
            </w:pPr>
            <w:r w:rsidRPr="002126E3">
              <w:rPr>
                <w:rFonts w:ascii="Garamond" w:hAnsi="Garamond"/>
                <w:b/>
              </w:rPr>
              <w:lastRenderedPageBreak/>
              <w:t>District adopted materials/ Supplemental resources</w:t>
            </w:r>
            <w:r w:rsidRPr="002126E3">
              <w:rPr>
                <w:rFonts w:ascii="Garamond" w:hAnsi="Garamond"/>
              </w:rPr>
              <w:t>:</w:t>
            </w:r>
          </w:p>
          <w:p w:rsidR="00D642ED" w:rsidRPr="002126E3" w:rsidRDefault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Textbook</w:t>
            </w:r>
            <w:r w:rsidR="00D642ED" w:rsidRPr="002126E3">
              <w:rPr>
                <w:rFonts w:ascii="Garamond" w:hAnsi="Garamond"/>
                <w:sz w:val="22"/>
                <w:szCs w:val="22"/>
              </w:rPr>
              <w:t xml:space="preserve">:  </w:t>
            </w:r>
          </w:p>
          <w:p w:rsidR="00FC51EF" w:rsidRPr="002126E3" w:rsidRDefault="00574454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 xml:space="preserve">Beck, R., Black, L., &amp; Krieger, L. (2012). World History: Patterns of Interactions. Orlando: Holt </w:t>
            </w:r>
            <w:r w:rsidR="00FC51EF" w:rsidRPr="002126E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574454" w:rsidRPr="002126E3" w:rsidRDefault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574454" w:rsidRPr="002126E3">
              <w:rPr>
                <w:rFonts w:ascii="Garamond" w:hAnsi="Garamond"/>
                <w:sz w:val="22"/>
                <w:szCs w:val="22"/>
              </w:rPr>
              <w:t>McDougal.</w:t>
            </w:r>
          </w:p>
          <w:p w:rsidR="00D642ED" w:rsidRPr="002126E3" w:rsidRDefault="00D642ED" w:rsidP="00474027">
            <w:pPr>
              <w:rPr>
                <w:rFonts w:ascii="Garamond" w:hAnsi="Garamond"/>
              </w:rPr>
            </w:pPr>
            <w:r w:rsidRPr="002126E3">
              <w:rPr>
                <w:rFonts w:ascii="Garamond" w:hAnsi="Garamond"/>
              </w:rPr>
              <w:t xml:space="preserve">      </w:t>
            </w:r>
            <w:r w:rsidRPr="002126E3">
              <w:rPr>
                <w:rFonts w:ascii="Garamond" w:hAnsi="Garamond"/>
                <w:i/>
              </w:rPr>
              <w:t xml:space="preserve"> </w:t>
            </w: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 w:rsidP="00D642ED">
            <w:pPr>
              <w:tabs>
                <w:tab w:val="left" w:pos="2340"/>
              </w:tabs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>Academic Honesty Policy</w:t>
            </w:r>
            <w:r w:rsidR="00574454" w:rsidRPr="002126E3">
              <w:rPr>
                <w:rFonts w:ascii="Garamond" w:hAnsi="Garamond"/>
                <w:b/>
              </w:rPr>
              <w:t xml:space="preserve">: </w:t>
            </w:r>
          </w:p>
          <w:p w:rsidR="00574454" w:rsidRPr="002126E3" w:rsidRDefault="00574454" w:rsidP="00D642ED">
            <w:pPr>
              <w:tabs>
                <w:tab w:val="left" w:pos="2340"/>
              </w:tabs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Students will not submit for academic credit any work that is not of their own creation and/ or gain</w:t>
            </w:r>
            <w:r w:rsidR="007D35C9">
              <w:rPr>
                <w:rFonts w:ascii="Garamond" w:hAnsi="Garamond"/>
                <w:sz w:val="22"/>
                <w:szCs w:val="22"/>
              </w:rPr>
              <w:t>ed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from another individual; unless the work is designed as a “group” assignment.  Students caught cheating will receive no credit for the assignment and/or face disciplinary action.</w:t>
            </w:r>
          </w:p>
          <w:p w:rsidR="00574454" w:rsidRPr="002126E3" w:rsidRDefault="00574454" w:rsidP="00D642ED">
            <w:pPr>
              <w:tabs>
                <w:tab w:val="left" w:pos="2340"/>
              </w:tabs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Instances of plagiarism</w:t>
            </w:r>
            <w:r w:rsidR="002126E3" w:rsidRPr="002126E3">
              <w:rPr>
                <w:rFonts w:ascii="Garamond" w:hAnsi="Garamond"/>
                <w:sz w:val="22"/>
                <w:szCs w:val="22"/>
              </w:rPr>
              <w:t xml:space="preserve"> will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be required to be re-written</w:t>
            </w:r>
            <w:r w:rsidR="002126E3" w:rsidRPr="002126E3">
              <w:rPr>
                <w:rFonts w:ascii="Garamond" w:hAnsi="Garamond"/>
                <w:sz w:val="22"/>
                <w:szCs w:val="22"/>
              </w:rPr>
              <w:t>,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and may receive less credit once re-done.</w:t>
            </w:r>
          </w:p>
          <w:p w:rsidR="00556989" w:rsidRPr="002126E3" w:rsidRDefault="00556989" w:rsidP="00474027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</w:tr>
      <w:tr w:rsidR="00D642ED" w:rsidRPr="002126E3">
        <w:tc>
          <w:tcPr>
            <w:tcW w:w="10098" w:type="dxa"/>
            <w:gridSpan w:val="2"/>
          </w:tcPr>
          <w:p w:rsidR="00D642ED" w:rsidRPr="002126E3" w:rsidRDefault="00D642ED">
            <w:pPr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>Homework Policy</w:t>
            </w:r>
            <w:r w:rsidR="00574454" w:rsidRPr="002126E3">
              <w:rPr>
                <w:rFonts w:ascii="Garamond" w:hAnsi="Garamond"/>
                <w:b/>
              </w:rPr>
              <w:t>:</w:t>
            </w:r>
          </w:p>
          <w:p w:rsidR="00574454" w:rsidRPr="002126E3" w:rsidRDefault="00574454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Students should be prepared for class.  Any work turned in to the teacher past the date of the unit test will receive half credit.</w:t>
            </w:r>
          </w:p>
          <w:p w:rsidR="00D642ED" w:rsidRPr="002126E3" w:rsidRDefault="00D642ED" w:rsidP="00474027">
            <w:pPr>
              <w:rPr>
                <w:rFonts w:ascii="Garamond" w:hAnsi="Garamond"/>
              </w:rPr>
            </w:pPr>
          </w:p>
        </w:tc>
      </w:tr>
      <w:tr w:rsidR="00D642ED" w:rsidRPr="002126E3" w:rsidTr="00277A9F">
        <w:trPr>
          <w:trHeight w:val="818"/>
        </w:trPr>
        <w:tc>
          <w:tcPr>
            <w:tcW w:w="10098" w:type="dxa"/>
            <w:gridSpan w:val="2"/>
          </w:tcPr>
          <w:p w:rsidR="00D642ED" w:rsidRPr="002126E3" w:rsidRDefault="00D2658C">
            <w:pPr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>Behavioral E</w:t>
            </w:r>
            <w:r w:rsidR="00D642ED" w:rsidRPr="002126E3">
              <w:rPr>
                <w:rFonts w:ascii="Garamond" w:hAnsi="Garamond"/>
                <w:b/>
              </w:rPr>
              <w:t>xpectations:</w:t>
            </w:r>
          </w:p>
          <w:p w:rsidR="00FC51EF" w:rsidRPr="002126E3" w:rsidRDefault="00FC51EF" w:rsidP="00FC51EF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Follow the school rules (see student handbook).</w:t>
            </w:r>
          </w:p>
          <w:p w:rsidR="00FC51EF" w:rsidRPr="002126E3" w:rsidRDefault="00FC51EF" w:rsidP="00FC51EF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You have the right to free expression, so long as you do not infringe upon the rights and the safety of others.</w:t>
            </w:r>
          </w:p>
          <w:p w:rsidR="00FC51EF" w:rsidRPr="002126E3" w:rsidRDefault="00FC51EF" w:rsidP="00FC51EF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The classroom is a place for learning.</w:t>
            </w:r>
          </w:p>
          <w:p w:rsidR="00FC51EF" w:rsidRPr="002126E3" w:rsidRDefault="00FC51EF" w:rsidP="00FC51EF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All of you are unique, and will be treated accordingly.</w:t>
            </w:r>
          </w:p>
          <w:p w:rsidR="00674CC6" w:rsidRPr="002126E3" w:rsidRDefault="00FC51EF" w:rsidP="00FC51EF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You have the right to disagree with the teacher’s decisions in a respectful manner.</w:t>
            </w:r>
          </w:p>
          <w:p w:rsidR="00D642ED" w:rsidRPr="002126E3" w:rsidRDefault="00D642ED" w:rsidP="00474027">
            <w:pPr>
              <w:rPr>
                <w:rFonts w:ascii="Garamond" w:hAnsi="Garamond"/>
              </w:rPr>
            </w:pPr>
          </w:p>
        </w:tc>
      </w:tr>
      <w:tr w:rsidR="00D642ED" w:rsidRPr="002126E3" w:rsidTr="00FC51EF">
        <w:trPr>
          <w:trHeight w:val="3770"/>
        </w:trPr>
        <w:tc>
          <w:tcPr>
            <w:tcW w:w="10098" w:type="dxa"/>
            <w:gridSpan w:val="2"/>
          </w:tcPr>
          <w:p w:rsidR="00D642ED" w:rsidRPr="002126E3" w:rsidRDefault="00D642ED">
            <w:pPr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>Assessment/evaluation/grading policy:</w:t>
            </w:r>
          </w:p>
          <w:p w:rsidR="00DB13C7" w:rsidRPr="002126E3" w:rsidRDefault="00674CC6" w:rsidP="00674CC6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 xml:space="preserve">Unit tests may only be taken </w:t>
            </w:r>
            <w:r w:rsidRPr="002126E3">
              <w:rPr>
                <w:rFonts w:ascii="Garamond" w:hAnsi="Garamond"/>
                <w:sz w:val="22"/>
                <w:szCs w:val="22"/>
                <w:u w:val="single"/>
              </w:rPr>
              <w:t>once</w:t>
            </w:r>
            <w:r w:rsidRPr="002126E3">
              <w:rPr>
                <w:rFonts w:ascii="Garamond" w:hAnsi="Garamond"/>
                <w:sz w:val="22"/>
                <w:szCs w:val="22"/>
              </w:rPr>
              <w:t>.</w:t>
            </w:r>
          </w:p>
          <w:p w:rsidR="00674CC6" w:rsidRPr="002126E3" w:rsidRDefault="00674CC6" w:rsidP="00674CC6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Any assignment turned in on time may be re-done to earn more points.</w:t>
            </w:r>
          </w:p>
          <w:p w:rsidR="00674CC6" w:rsidRPr="002126E3" w:rsidRDefault="00674CC6" w:rsidP="00674CC6">
            <w:pPr>
              <w:pStyle w:val="ListParagraph"/>
              <w:rPr>
                <w:rFonts w:ascii="Garamond" w:hAnsi="Garamond"/>
                <w:sz w:val="22"/>
                <w:szCs w:val="22"/>
              </w:rPr>
            </w:pPr>
          </w:p>
          <w:p w:rsidR="00DB13C7" w:rsidRPr="002126E3" w:rsidRDefault="00DB13C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126E3">
              <w:rPr>
                <w:rFonts w:ascii="Garamond" w:hAnsi="Garamond"/>
                <w:b/>
                <w:sz w:val="22"/>
                <w:szCs w:val="22"/>
              </w:rPr>
              <w:t xml:space="preserve">All assessments will be given IN CLASS, thus your attendance is paramount. </w:t>
            </w:r>
          </w:p>
          <w:p w:rsidR="00474027" w:rsidRPr="002126E3" w:rsidRDefault="00474027">
            <w:pPr>
              <w:rPr>
                <w:rFonts w:ascii="Garamond" w:hAnsi="Garamond"/>
              </w:rPr>
            </w:pPr>
          </w:p>
          <w:p w:rsidR="00674CC6" w:rsidRPr="002126E3" w:rsidRDefault="00DB13C7">
            <w:pPr>
              <w:rPr>
                <w:rFonts w:ascii="Garamond" w:hAnsi="Garamond"/>
                <w:b/>
              </w:rPr>
            </w:pPr>
            <w:r w:rsidRPr="002126E3">
              <w:rPr>
                <w:rFonts w:ascii="Garamond" w:hAnsi="Garamond"/>
                <w:b/>
              </w:rPr>
              <w:t>Extra Credit:</w:t>
            </w:r>
          </w:p>
          <w:p w:rsidR="00DB13C7" w:rsidRPr="002126E3" w:rsidRDefault="00674CC6" w:rsidP="00674CC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 xml:space="preserve">One extra credit </w:t>
            </w:r>
            <w:r w:rsidR="006A75EE" w:rsidRPr="002126E3">
              <w:rPr>
                <w:rFonts w:ascii="Garamond" w:hAnsi="Garamond"/>
                <w:sz w:val="22"/>
                <w:szCs w:val="22"/>
              </w:rPr>
              <w:t>assignment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will be given per unit following the unit test.  No late extra credit </w:t>
            </w:r>
            <w:r w:rsidR="006A75EE" w:rsidRPr="002126E3">
              <w:rPr>
                <w:rFonts w:ascii="Garamond" w:hAnsi="Garamond"/>
                <w:sz w:val="22"/>
                <w:szCs w:val="22"/>
              </w:rPr>
              <w:t>assignments</w:t>
            </w:r>
            <w:r w:rsidRPr="002126E3">
              <w:rPr>
                <w:rFonts w:ascii="Garamond" w:hAnsi="Garamond"/>
                <w:sz w:val="22"/>
                <w:szCs w:val="22"/>
              </w:rPr>
              <w:t xml:space="preserve"> will be accepted.</w:t>
            </w:r>
          </w:p>
          <w:p w:rsidR="003C350E" w:rsidRPr="002126E3" w:rsidRDefault="003C350E" w:rsidP="003C350E">
            <w:pPr>
              <w:rPr>
                <w:rFonts w:ascii="Garamond" w:hAnsi="Garamond"/>
              </w:rPr>
            </w:pPr>
          </w:p>
          <w:p w:rsidR="00DD4003" w:rsidRPr="002126E3" w:rsidRDefault="005B21BC" w:rsidP="00474027">
            <w:pPr>
              <w:rPr>
                <w:rFonts w:ascii="Garamond" w:hAnsi="Garamond"/>
              </w:rPr>
            </w:pPr>
            <w:r w:rsidRPr="002126E3">
              <w:rPr>
                <w:rFonts w:ascii="Garamond" w:hAnsi="Garamond"/>
                <w:b/>
              </w:rPr>
              <w:t>Grading</w:t>
            </w:r>
            <w:r w:rsidRPr="002126E3">
              <w:rPr>
                <w:rFonts w:ascii="Garamond" w:hAnsi="Garamond"/>
              </w:rPr>
              <w:t xml:space="preserve">:  </w:t>
            </w:r>
          </w:p>
          <w:p w:rsidR="00674CC6" w:rsidRPr="002126E3" w:rsidRDefault="00674CC6" w:rsidP="00674CC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Grading Scale:  90-100% A, 80-89% B, 70-79% C, 60-69% D, and 59% and below F or Incomplete</w:t>
            </w:r>
          </w:p>
          <w:p w:rsidR="00674CC6" w:rsidRPr="002126E3" w:rsidRDefault="006A75EE" w:rsidP="00674CC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Grade: Points Earned/ Total Points = %</w:t>
            </w:r>
          </w:p>
          <w:p w:rsidR="00C1081E" w:rsidRPr="002126E3" w:rsidRDefault="00C1081E" w:rsidP="00C1081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 xml:space="preserve">Grades will be updated and posted each </w:t>
            </w:r>
            <w:r w:rsidRPr="002126E3">
              <w:rPr>
                <w:rFonts w:ascii="Garamond" w:hAnsi="Garamond"/>
                <w:b/>
                <w:sz w:val="22"/>
                <w:szCs w:val="22"/>
              </w:rPr>
              <w:t>Monday</w:t>
            </w:r>
            <w:r w:rsidRPr="002126E3">
              <w:rPr>
                <w:rFonts w:ascii="Garamond" w:hAnsi="Garamond"/>
                <w:sz w:val="22"/>
                <w:szCs w:val="22"/>
              </w:rPr>
              <w:t>.</w:t>
            </w:r>
          </w:p>
          <w:p w:rsidR="003C350E" w:rsidRPr="002126E3" w:rsidRDefault="003C350E" w:rsidP="00A52BBB">
            <w:pPr>
              <w:rPr>
                <w:rFonts w:ascii="Garamond" w:hAnsi="Garamond"/>
              </w:rPr>
            </w:pPr>
          </w:p>
        </w:tc>
      </w:tr>
      <w:tr w:rsidR="00FC51EF" w:rsidRPr="002126E3" w:rsidTr="00FC51EF">
        <w:trPr>
          <w:trHeight w:val="3770"/>
        </w:trPr>
        <w:tc>
          <w:tcPr>
            <w:tcW w:w="10098" w:type="dxa"/>
            <w:gridSpan w:val="2"/>
          </w:tcPr>
          <w:p w:rsidR="00FC51EF" w:rsidRPr="002126E3" w:rsidRDefault="00DB202A" w:rsidP="00FC51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World History </w:t>
            </w:r>
            <w:r w:rsidR="00FC51EF" w:rsidRPr="002126E3">
              <w:rPr>
                <w:rFonts w:ascii="Garamond" w:hAnsi="Garamond"/>
                <w:b/>
              </w:rPr>
              <w:t>Film Permission</w:t>
            </w:r>
            <w:r>
              <w:rPr>
                <w:rFonts w:ascii="Garamond" w:hAnsi="Garamond"/>
                <w:b/>
              </w:rPr>
              <w:t xml:space="preserve">                                            (Please return to Mr. Caffey, Rm. 213)</w:t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The following films (or portions) will be viewed in class.  Please note all nudity and sexual content will be edited out.</w:t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A048E5">
              <w:rPr>
                <w:rFonts w:ascii="Garamond" w:hAnsi="Garamond"/>
                <w:i/>
                <w:sz w:val="22"/>
                <w:szCs w:val="22"/>
              </w:rPr>
              <w:t>Saving Private Ryan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Rated: R</w:t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A048E5">
              <w:rPr>
                <w:rFonts w:ascii="Garamond" w:hAnsi="Garamond"/>
                <w:i/>
                <w:sz w:val="22"/>
                <w:szCs w:val="22"/>
              </w:rPr>
              <w:t>Letters Home from Vietnam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Pr="002126E3">
              <w:rPr>
                <w:rFonts w:ascii="Garamond" w:hAnsi="Garamond"/>
                <w:sz w:val="22"/>
                <w:szCs w:val="22"/>
              </w:rPr>
              <w:tab/>
            </w:r>
            <w:r w:rsidR="00A048E5">
              <w:rPr>
                <w:rFonts w:ascii="Garamond" w:hAnsi="Garamond"/>
                <w:sz w:val="22"/>
                <w:szCs w:val="22"/>
              </w:rPr>
              <w:t xml:space="preserve">             Rated: PG-</w:t>
            </w:r>
            <w:r w:rsidRPr="002126E3">
              <w:rPr>
                <w:rFonts w:ascii="Garamond" w:hAnsi="Garamond"/>
                <w:sz w:val="22"/>
                <w:szCs w:val="22"/>
              </w:rPr>
              <w:t>13</w:t>
            </w:r>
          </w:p>
          <w:p w:rsidR="00FC51EF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</w:p>
          <w:p w:rsidR="00A048E5" w:rsidRDefault="00A048E5" w:rsidP="00FC51E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Please place a check mark next to your directions:</w:t>
            </w:r>
          </w:p>
          <w:p w:rsidR="00A048E5" w:rsidRPr="002126E3" w:rsidRDefault="00A048E5" w:rsidP="00FC51EF">
            <w:pPr>
              <w:rPr>
                <w:rFonts w:ascii="Garamond" w:hAnsi="Garamond"/>
                <w:sz w:val="22"/>
                <w:szCs w:val="22"/>
              </w:rPr>
            </w:pP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____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I give my permission for my son/ daughter to view these films.</w:t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____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I do not give my permission for my son/ daughter to view these films.</w:t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ab/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I have read, and agree to the provisions of this document.</w:t>
            </w:r>
          </w:p>
          <w:p w:rsidR="00FC51EF" w:rsidRPr="002126E3" w:rsidRDefault="00FC51EF" w:rsidP="00FC51EF">
            <w:pPr>
              <w:rPr>
                <w:rFonts w:ascii="Garamond" w:hAnsi="Garamond"/>
                <w:sz w:val="22"/>
                <w:szCs w:val="22"/>
              </w:rPr>
            </w:pPr>
            <w:r w:rsidRPr="002126E3">
              <w:rPr>
                <w:rFonts w:ascii="Garamond" w:hAnsi="Garamond"/>
                <w:sz w:val="22"/>
                <w:szCs w:val="22"/>
              </w:rPr>
              <w:t>Student Signature</w:t>
            </w:r>
            <w:r w:rsidRPr="002126E3">
              <w:rPr>
                <w:rFonts w:ascii="Garamond" w:hAnsi="Garamond"/>
                <w:sz w:val="22"/>
                <w:szCs w:val="22"/>
              </w:rPr>
              <w:tab/>
              <w:t>______________________________________________________</w:t>
            </w:r>
          </w:p>
          <w:p w:rsidR="00FC51EF" w:rsidRPr="002126E3" w:rsidRDefault="00A048E5" w:rsidP="00FC51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t>Parent/</w:t>
            </w:r>
            <w:r w:rsidR="00FC51EF" w:rsidRPr="002126E3">
              <w:rPr>
                <w:rFonts w:ascii="Garamond" w:hAnsi="Garamond"/>
                <w:sz w:val="22"/>
                <w:szCs w:val="22"/>
              </w:rPr>
              <w:t>Guardian Signature</w:t>
            </w:r>
            <w:r w:rsidR="00FC51EF" w:rsidRPr="002126E3">
              <w:rPr>
                <w:rFonts w:ascii="Garamond" w:hAnsi="Garamond"/>
                <w:sz w:val="22"/>
                <w:szCs w:val="22"/>
              </w:rPr>
              <w:tab/>
              <w:t>______________________________________________________</w:t>
            </w:r>
          </w:p>
        </w:tc>
      </w:tr>
    </w:tbl>
    <w:p w:rsidR="00D642ED" w:rsidRPr="00277A9F" w:rsidRDefault="00D642ED">
      <w:pPr>
        <w:rPr>
          <w:sz w:val="20"/>
          <w:szCs w:val="20"/>
        </w:rPr>
      </w:pPr>
    </w:p>
    <w:sectPr w:rsidR="00D642ED" w:rsidRPr="00277A9F" w:rsidSect="00277A9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5" w:rsidRDefault="00B504A5">
      <w:r>
        <w:separator/>
      </w:r>
    </w:p>
  </w:endnote>
  <w:endnote w:type="continuationSeparator" w:id="0">
    <w:p w:rsidR="00B504A5" w:rsidRDefault="00B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ED" w:rsidRDefault="00A048E5" w:rsidP="00784C2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libri" w:hAnsi="Calibri"/>
        <w:sz w:val="18"/>
      </w:rPr>
    </w:pPr>
    <w:r>
      <w:rPr>
        <w:rFonts w:ascii="Calibri" w:hAnsi="Calibri"/>
        <w:sz w:val="18"/>
      </w:rPr>
      <w:t>9</w:t>
    </w:r>
    <w:r w:rsidR="00784C23">
      <w:rPr>
        <w:rFonts w:ascii="Calibri" w:hAnsi="Calibri"/>
        <w:sz w:val="18"/>
      </w:rPr>
      <w:t>/</w:t>
    </w:r>
    <w:r>
      <w:rPr>
        <w:rFonts w:ascii="Calibri" w:hAnsi="Calibri"/>
        <w:sz w:val="18"/>
      </w:rPr>
      <w:t>3</w:t>
    </w:r>
    <w:r w:rsidR="00784C23">
      <w:rPr>
        <w:rFonts w:ascii="Calibri" w:hAnsi="Calibri"/>
        <w:sz w:val="18"/>
      </w:rPr>
      <w:t>/14</w:t>
    </w:r>
    <w:r w:rsidR="00784C23" w:rsidRPr="00784C23">
      <w:rPr>
        <w:rFonts w:ascii="Calibri" w:hAnsi="Calibri"/>
        <w:sz w:val="18"/>
      </w:rPr>
      <w:tab/>
    </w:r>
    <w:r w:rsidR="00784C23" w:rsidRPr="00784C23"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5" w:rsidRDefault="00B504A5">
      <w:r>
        <w:separator/>
      </w:r>
    </w:p>
  </w:footnote>
  <w:footnote w:type="continuationSeparator" w:id="0">
    <w:p w:rsidR="00B504A5" w:rsidRDefault="00B5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AC0"/>
    <w:multiLevelType w:val="hybridMultilevel"/>
    <w:tmpl w:val="738E696A"/>
    <w:lvl w:ilvl="0" w:tplc="9014DC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D480B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35AA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EDE6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A2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AD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158B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33996"/>
    <w:multiLevelType w:val="hybridMultilevel"/>
    <w:tmpl w:val="CFB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0EC"/>
    <w:multiLevelType w:val="hybridMultilevel"/>
    <w:tmpl w:val="73AE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96DD0"/>
    <w:multiLevelType w:val="hybridMultilevel"/>
    <w:tmpl w:val="C4209884"/>
    <w:lvl w:ilvl="0" w:tplc="CB306588">
      <w:start w:val="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78FCE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704E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B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AC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DB82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C7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5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74A3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135FA"/>
    <w:multiLevelType w:val="hybridMultilevel"/>
    <w:tmpl w:val="FC70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3222B"/>
    <w:multiLevelType w:val="hybridMultilevel"/>
    <w:tmpl w:val="10F2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81675"/>
    <w:multiLevelType w:val="hybridMultilevel"/>
    <w:tmpl w:val="97FABF1C"/>
    <w:lvl w:ilvl="0" w:tplc="FA7E4BEC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AC8E310" w:tentative="1">
      <w:start w:val="1"/>
      <w:numFmt w:val="lowerLetter"/>
      <w:lvlText w:val="%2."/>
      <w:lvlJc w:val="left"/>
      <w:pPr>
        <w:ind w:left="1440" w:hanging="360"/>
      </w:pPr>
    </w:lvl>
    <w:lvl w:ilvl="2" w:tplc="7A5EE390" w:tentative="1">
      <w:start w:val="1"/>
      <w:numFmt w:val="lowerRoman"/>
      <w:lvlText w:val="%3."/>
      <w:lvlJc w:val="right"/>
      <w:pPr>
        <w:ind w:left="2160" w:hanging="180"/>
      </w:pPr>
    </w:lvl>
    <w:lvl w:ilvl="3" w:tplc="9B78BE90" w:tentative="1">
      <w:start w:val="1"/>
      <w:numFmt w:val="decimal"/>
      <w:lvlText w:val="%4."/>
      <w:lvlJc w:val="left"/>
      <w:pPr>
        <w:ind w:left="2880" w:hanging="360"/>
      </w:pPr>
    </w:lvl>
    <w:lvl w:ilvl="4" w:tplc="472CD542" w:tentative="1">
      <w:start w:val="1"/>
      <w:numFmt w:val="lowerLetter"/>
      <w:lvlText w:val="%5."/>
      <w:lvlJc w:val="left"/>
      <w:pPr>
        <w:ind w:left="3600" w:hanging="360"/>
      </w:pPr>
    </w:lvl>
    <w:lvl w:ilvl="5" w:tplc="CA0CAEE8" w:tentative="1">
      <w:start w:val="1"/>
      <w:numFmt w:val="lowerRoman"/>
      <w:lvlText w:val="%6."/>
      <w:lvlJc w:val="right"/>
      <w:pPr>
        <w:ind w:left="4320" w:hanging="180"/>
      </w:pPr>
    </w:lvl>
    <w:lvl w:ilvl="6" w:tplc="7972B082" w:tentative="1">
      <w:start w:val="1"/>
      <w:numFmt w:val="decimal"/>
      <w:lvlText w:val="%7."/>
      <w:lvlJc w:val="left"/>
      <w:pPr>
        <w:ind w:left="5040" w:hanging="360"/>
      </w:pPr>
    </w:lvl>
    <w:lvl w:ilvl="7" w:tplc="D7D0EF4A" w:tentative="1">
      <w:start w:val="1"/>
      <w:numFmt w:val="lowerLetter"/>
      <w:lvlText w:val="%8."/>
      <w:lvlJc w:val="left"/>
      <w:pPr>
        <w:ind w:left="5760" w:hanging="360"/>
      </w:pPr>
    </w:lvl>
    <w:lvl w:ilvl="8" w:tplc="AB729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F311F"/>
    <w:multiLevelType w:val="hybridMultilevel"/>
    <w:tmpl w:val="FE56E27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BFF44FA"/>
    <w:multiLevelType w:val="hybridMultilevel"/>
    <w:tmpl w:val="BF4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5"/>
    <w:rsid w:val="00000AD3"/>
    <w:rsid w:val="000046F8"/>
    <w:rsid w:val="00013EEA"/>
    <w:rsid w:val="000C2713"/>
    <w:rsid w:val="000C7E5F"/>
    <w:rsid w:val="000E2C45"/>
    <w:rsid w:val="00163385"/>
    <w:rsid w:val="001C7DC4"/>
    <w:rsid w:val="002126E3"/>
    <w:rsid w:val="00277A9F"/>
    <w:rsid w:val="00342316"/>
    <w:rsid w:val="003441D1"/>
    <w:rsid w:val="00395EFB"/>
    <w:rsid w:val="003C350E"/>
    <w:rsid w:val="003D4FA1"/>
    <w:rsid w:val="003F29E4"/>
    <w:rsid w:val="00460F99"/>
    <w:rsid w:val="00474027"/>
    <w:rsid w:val="004812E9"/>
    <w:rsid w:val="00484399"/>
    <w:rsid w:val="004E5E57"/>
    <w:rsid w:val="00556989"/>
    <w:rsid w:val="00574454"/>
    <w:rsid w:val="005B21BC"/>
    <w:rsid w:val="00674CC6"/>
    <w:rsid w:val="00692245"/>
    <w:rsid w:val="006A75EE"/>
    <w:rsid w:val="006F72BD"/>
    <w:rsid w:val="0072216C"/>
    <w:rsid w:val="00784C23"/>
    <w:rsid w:val="0078790B"/>
    <w:rsid w:val="007D35C9"/>
    <w:rsid w:val="007F1EF7"/>
    <w:rsid w:val="008158DA"/>
    <w:rsid w:val="00816B1F"/>
    <w:rsid w:val="00907734"/>
    <w:rsid w:val="00913A55"/>
    <w:rsid w:val="0092032B"/>
    <w:rsid w:val="00973ED2"/>
    <w:rsid w:val="00A048E5"/>
    <w:rsid w:val="00A1562F"/>
    <w:rsid w:val="00A52BBB"/>
    <w:rsid w:val="00A60FC8"/>
    <w:rsid w:val="00AE24DC"/>
    <w:rsid w:val="00B16094"/>
    <w:rsid w:val="00B504A5"/>
    <w:rsid w:val="00BC1AB4"/>
    <w:rsid w:val="00BE0997"/>
    <w:rsid w:val="00BF1B5F"/>
    <w:rsid w:val="00BF666B"/>
    <w:rsid w:val="00C1081E"/>
    <w:rsid w:val="00C27866"/>
    <w:rsid w:val="00C662B3"/>
    <w:rsid w:val="00D2658C"/>
    <w:rsid w:val="00D34EC6"/>
    <w:rsid w:val="00D642ED"/>
    <w:rsid w:val="00DB13C7"/>
    <w:rsid w:val="00DB202A"/>
    <w:rsid w:val="00DD4003"/>
    <w:rsid w:val="00E85999"/>
    <w:rsid w:val="00EA424B"/>
    <w:rsid w:val="00F83A55"/>
    <w:rsid w:val="00FB2FD3"/>
    <w:rsid w:val="00FC2694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C1AB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2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C1AB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2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3426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677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LEBSD User</dc:creator>
  <cp:lastModifiedBy>LEBSD User</cp:lastModifiedBy>
  <cp:revision>4</cp:revision>
  <cp:lastPrinted>2014-09-04T22:21:00Z</cp:lastPrinted>
  <dcterms:created xsi:type="dcterms:W3CDTF">2014-08-28T19:47:00Z</dcterms:created>
  <dcterms:modified xsi:type="dcterms:W3CDTF">2014-09-04T22:22:00Z</dcterms:modified>
</cp:coreProperties>
</file>