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4B" w:rsidRPr="00FE4662" w:rsidRDefault="004C3F4B" w:rsidP="004C3F4B">
      <w:pPr>
        <w:pStyle w:val="NoSpacing"/>
        <w:jc w:val="center"/>
        <w:rPr>
          <w:rFonts w:ascii="Baskerville Old Face" w:hAnsi="Baskerville Old Face"/>
          <w:color w:val="403152"/>
          <w:sz w:val="40"/>
          <w:szCs w:val="40"/>
        </w:rPr>
      </w:pPr>
      <w:r w:rsidRPr="00FE4662">
        <w:rPr>
          <w:rFonts w:ascii="Baskerville Old Face" w:hAnsi="Baskerville Old Face"/>
          <w:color w:val="403152"/>
          <w:sz w:val="40"/>
          <w:szCs w:val="40"/>
        </w:rPr>
        <w:t>Simple…</w:t>
      </w:r>
      <w:r w:rsidRPr="00FE4662">
        <w:rPr>
          <w:rFonts w:ascii="Baskerville Old Face" w:hAnsi="Baskerville Old Face"/>
          <w:i/>
          <w:color w:val="403152"/>
          <w:sz w:val="40"/>
          <w:szCs w:val="40"/>
        </w:rPr>
        <w:t>REAL</w:t>
      </w:r>
      <w:r w:rsidRPr="00FE4662">
        <w:rPr>
          <w:rFonts w:ascii="Baskerville Old Face" w:hAnsi="Baskerville Old Face"/>
          <w:color w:val="403152"/>
          <w:sz w:val="40"/>
          <w:szCs w:val="40"/>
        </w:rPr>
        <w:t>...Solutions</w:t>
      </w:r>
    </w:p>
    <w:p w:rsidR="004C3F4B" w:rsidRPr="00FE4662" w:rsidRDefault="004C3F4B" w:rsidP="004C3F4B">
      <w:pPr>
        <w:pStyle w:val="NoSpacing"/>
        <w:jc w:val="center"/>
        <w:rPr>
          <w:rFonts w:ascii="Baskerville Old Face" w:hAnsi="Baskerville Old Face"/>
          <w:color w:val="403152"/>
          <w:sz w:val="40"/>
          <w:szCs w:val="40"/>
        </w:rPr>
      </w:pPr>
      <w:r w:rsidRPr="00FE4662">
        <w:rPr>
          <w:rFonts w:ascii="Baskerville Old Face" w:hAnsi="Baskerville Old Face"/>
          <w:color w:val="403152"/>
          <w:sz w:val="40"/>
          <w:szCs w:val="40"/>
        </w:rPr>
        <w:t>Tamie L. Smith</w:t>
      </w:r>
    </w:p>
    <w:p w:rsidR="004C3F4B" w:rsidRPr="00FE4662" w:rsidRDefault="00055F88" w:rsidP="004C3F4B">
      <w:pPr>
        <w:pStyle w:val="NoSpacing"/>
        <w:jc w:val="center"/>
        <w:rPr>
          <w:rFonts w:ascii="FangSong" w:eastAsia="FangSong" w:hAnsi="FangSong"/>
          <w:b/>
          <w:sz w:val="20"/>
          <w:szCs w:val="20"/>
        </w:rPr>
      </w:pPr>
      <w:r w:rsidRPr="00FE4662">
        <w:rPr>
          <w:rFonts w:ascii="FangSong" w:eastAsia="FangSong" w:hAnsi="FangSong"/>
          <w:b/>
          <w:sz w:val="20"/>
          <w:szCs w:val="20"/>
        </w:rPr>
        <w:t>Business</w:t>
      </w:r>
      <w:r w:rsidR="004C3F4B" w:rsidRPr="00FE4662">
        <w:rPr>
          <w:rFonts w:ascii="FangSong" w:eastAsia="FangSong" w:hAnsi="FangSong"/>
          <w:b/>
          <w:sz w:val="20"/>
          <w:szCs w:val="20"/>
        </w:rPr>
        <w:t xml:space="preserve"> Systems Solutions/AR Recovery</w:t>
      </w:r>
      <w:r w:rsidR="00F25347" w:rsidRPr="00FE4662">
        <w:rPr>
          <w:rFonts w:ascii="FangSong" w:eastAsia="FangSong" w:hAnsi="FangSong"/>
          <w:b/>
          <w:sz w:val="20"/>
          <w:szCs w:val="20"/>
        </w:rPr>
        <w:t>/Compliance</w:t>
      </w:r>
    </w:p>
    <w:p w:rsidR="004C3F4B" w:rsidRPr="00FE4662" w:rsidRDefault="004C3F4B" w:rsidP="004C3F4B">
      <w:pPr>
        <w:pStyle w:val="NoSpacing"/>
        <w:jc w:val="center"/>
        <w:rPr>
          <w:rFonts w:ascii="FangSong" w:eastAsia="FangSong" w:hAnsi="FangSong"/>
          <w:b/>
          <w:sz w:val="20"/>
          <w:szCs w:val="20"/>
        </w:rPr>
      </w:pPr>
      <w:r w:rsidRPr="00FE4662">
        <w:rPr>
          <w:rFonts w:ascii="FangSong" w:eastAsia="FangSong" w:hAnsi="FangSong"/>
          <w:b/>
          <w:sz w:val="20"/>
          <w:szCs w:val="20"/>
        </w:rPr>
        <w:t>205-937-0746</w:t>
      </w:r>
    </w:p>
    <w:p w:rsidR="004C3F4B" w:rsidRPr="002B2B87" w:rsidRDefault="0024770D" w:rsidP="004C3F4B">
      <w:pPr>
        <w:pStyle w:val="NoSpacing"/>
        <w:jc w:val="center"/>
        <w:rPr>
          <w:rStyle w:val="Hyperlink"/>
          <w:rFonts w:ascii="FangSong" w:eastAsia="FangSong" w:hAnsi="FangSong"/>
          <w:b/>
          <w:color w:val="548DD4" w:themeColor="text2" w:themeTint="99"/>
          <w:sz w:val="24"/>
          <w:szCs w:val="24"/>
        </w:rPr>
      </w:pPr>
      <w:r w:rsidRPr="004E0684">
        <w:rPr>
          <w:sz w:val="24"/>
          <w:szCs w:val="24"/>
        </w:rPr>
        <w:t xml:space="preserve">  </w:t>
      </w:r>
      <w:hyperlink r:id="rId5" w:history="1">
        <w:r w:rsidR="004C3F4B" w:rsidRPr="002B2B87">
          <w:rPr>
            <w:rStyle w:val="Hyperlink"/>
            <w:rFonts w:ascii="FangSong" w:eastAsia="FangSong" w:hAnsi="FangSong"/>
            <w:b/>
            <w:color w:val="548DD4" w:themeColor="text2" w:themeTint="99"/>
            <w:sz w:val="24"/>
            <w:szCs w:val="24"/>
          </w:rPr>
          <w:t>srsanswers@gmail.com</w:t>
        </w:r>
      </w:hyperlink>
      <w:r w:rsidR="00A808C9" w:rsidRPr="00A808C9">
        <w:rPr>
          <w:rStyle w:val="Hyperlink"/>
          <w:rFonts w:ascii="FangSong" w:eastAsia="FangSong" w:hAnsi="FangSong"/>
          <w:b/>
          <w:color w:val="auto"/>
          <w:sz w:val="24"/>
          <w:szCs w:val="24"/>
          <w:u w:val="none"/>
        </w:rPr>
        <w:t xml:space="preserve">  </w:t>
      </w:r>
      <w:r w:rsidR="00A808C9">
        <w:rPr>
          <w:rStyle w:val="Hyperlink"/>
          <w:rFonts w:ascii="FangSong" w:eastAsia="FangSong" w:hAnsi="FangSong"/>
          <w:b/>
          <w:color w:val="auto"/>
          <w:sz w:val="24"/>
          <w:szCs w:val="24"/>
          <w:u w:val="none"/>
        </w:rPr>
        <w:t xml:space="preserve">   </w:t>
      </w:r>
      <w:r w:rsidRPr="004E0684">
        <w:rPr>
          <w:rStyle w:val="Hyperlink"/>
          <w:rFonts w:ascii="FangSong" w:eastAsia="FangSong" w:hAnsi="FangSong"/>
          <w:b/>
          <w:color w:val="auto"/>
          <w:sz w:val="24"/>
          <w:szCs w:val="24"/>
          <w:u w:val="none"/>
        </w:rPr>
        <w:t xml:space="preserve"> </w:t>
      </w:r>
      <w:r w:rsidR="004C3F4B" w:rsidRPr="002B2B87">
        <w:rPr>
          <w:rStyle w:val="Hyperlink"/>
          <w:rFonts w:ascii="FangSong" w:eastAsia="FangSong" w:hAnsi="FangSong"/>
          <w:b/>
          <w:color w:val="548DD4" w:themeColor="text2" w:themeTint="99"/>
          <w:sz w:val="24"/>
          <w:szCs w:val="24"/>
        </w:rPr>
        <w:t>www.simplerealsolutions2000.com</w:t>
      </w:r>
    </w:p>
    <w:p w:rsidR="00E17BE9" w:rsidRDefault="00E17BE9" w:rsidP="00237612">
      <w:pPr>
        <w:jc w:val="center"/>
        <w:rPr>
          <w:rFonts w:ascii="Baskerville Old Face" w:eastAsia="FangSong" w:hAnsi="Baskerville Old Face"/>
          <w:b/>
          <w:sz w:val="32"/>
          <w:szCs w:val="32"/>
        </w:rPr>
      </w:pPr>
    </w:p>
    <w:p w:rsidR="00237612" w:rsidRDefault="00EA02CD" w:rsidP="00237612">
      <w:pPr>
        <w:jc w:val="center"/>
        <w:rPr>
          <w:rFonts w:ascii="Baskerville Old Face" w:eastAsia="FangSong" w:hAnsi="Baskerville Old Face"/>
          <w:b/>
          <w:sz w:val="32"/>
          <w:szCs w:val="32"/>
        </w:rPr>
      </w:pPr>
      <w:r w:rsidRPr="00EA02CD">
        <w:rPr>
          <w:rFonts w:ascii="Baskerville Old Face" w:eastAsia="FangSong" w:hAnsi="Baskerville Old Face"/>
          <w:b/>
          <w:sz w:val="32"/>
          <w:szCs w:val="32"/>
        </w:rPr>
        <w:t>Collection vs. Revenue</w:t>
      </w:r>
    </w:p>
    <w:p w:rsidR="00C43C01" w:rsidRDefault="00C43C01" w:rsidP="00237612">
      <w:pPr>
        <w:jc w:val="center"/>
        <w:rPr>
          <w:sz w:val="24"/>
          <w:szCs w:val="24"/>
        </w:rPr>
      </w:pPr>
      <w:r>
        <w:rPr>
          <w:sz w:val="24"/>
          <w:szCs w:val="24"/>
        </w:rPr>
        <w:t>April 1, 2013</w:t>
      </w:r>
    </w:p>
    <w:p w:rsidR="00CC1E48" w:rsidRDefault="00C43C01">
      <w:pPr>
        <w:rPr>
          <w:rFonts w:ascii="Baskerville Old Face" w:hAnsi="Baskerville Old Face"/>
          <w:sz w:val="20"/>
          <w:szCs w:val="20"/>
        </w:rPr>
      </w:pPr>
      <w:r w:rsidRPr="009461FE">
        <w:rPr>
          <w:rFonts w:ascii="Baskerville Old Face" w:hAnsi="Baskerville Old Face"/>
          <w:sz w:val="20"/>
          <w:szCs w:val="20"/>
        </w:rPr>
        <w:t xml:space="preserve">Recently, I spoke with a </w:t>
      </w:r>
      <w:r w:rsidR="00EA02CD" w:rsidRPr="009461FE">
        <w:rPr>
          <w:rFonts w:ascii="Baskerville Old Face" w:hAnsi="Baskerville Old Face"/>
          <w:sz w:val="20"/>
          <w:szCs w:val="20"/>
        </w:rPr>
        <w:t xml:space="preserve">young </w:t>
      </w:r>
      <w:r w:rsidRPr="009461FE">
        <w:rPr>
          <w:rFonts w:ascii="Baskerville Old Face" w:hAnsi="Baskerville Old Face"/>
          <w:sz w:val="20"/>
          <w:szCs w:val="20"/>
        </w:rPr>
        <w:t>dentist that had joined a practice.  As an associate, she was being paid on Collection.  So far so good – right?  Well, she wanted to “see” how the collection</w:t>
      </w:r>
      <w:r w:rsidR="00EA02CD" w:rsidRPr="009461FE">
        <w:rPr>
          <w:rFonts w:ascii="Baskerville Old Face" w:hAnsi="Baskerville Old Face"/>
          <w:sz w:val="20"/>
          <w:szCs w:val="20"/>
        </w:rPr>
        <w:t xml:space="preserve"> (Her pay check) </w:t>
      </w:r>
      <w:r w:rsidRPr="009461FE">
        <w:rPr>
          <w:rFonts w:ascii="Baskerville Old Face" w:hAnsi="Baskerville Old Face"/>
          <w:sz w:val="20"/>
          <w:szCs w:val="20"/>
        </w:rPr>
        <w:t>was calculated</w:t>
      </w:r>
      <w:r w:rsidR="00EA02CD" w:rsidRPr="009461FE">
        <w:rPr>
          <w:rFonts w:ascii="Baskerville Old Face" w:hAnsi="Baskerville Old Face"/>
          <w:sz w:val="20"/>
          <w:szCs w:val="20"/>
        </w:rPr>
        <w:t>.  The software offered</w:t>
      </w:r>
      <w:r w:rsidRPr="009461FE">
        <w:rPr>
          <w:rFonts w:ascii="Baskerville Old Face" w:hAnsi="Baskerville Old Face"/>
          <w:sz w:val="20"/>
          <w:szCs w:val="20"/>
        </w:rPr>
        <w:t xml:space="preserve"> no report </w:t>
      </w:r>
      <w:r w:rsidR="00EA02CD" w:rsidRPr="009461FE">
        <w:rPr>
          <w:rFonts w:ascii="Baskerville Old Face" w:hAnsi="Baskerville Old Face"/>
          <w:sz w:val="20"/>
          <w:szCs w:val="20"/>
        </w:rPr>
        <w:t>that w</w:t>
      </w:r>
      <w:r w:rsidRPr="009461FE">
        <w:rPr>
          <w:rFonts w:ascii="Baskerville Old Face" w:hAnsi="Baskerville Old Face"/>
          <w:sz w:val="20"/>
          <w:szCs w:val="20"/>
        </w:rPr>
        <w:t xml:space="preserve">ould </w:t>
      </w:r>
      <w:proofErr w:type="gramStart"/>
      <w:r w:rsidRPr="009461FE">
        <w:rPr>
          <w:rFonts w:ascii="Baskerville Old Face" w:hAnsi="Baskerville Old Face"/>
          <w:sz w:val="20"/>
          <w:szCs w:val="20"/>
        </w:rPr>
        <w:t>s</w:t>
      </w:r>
      <w:r w:rsidR="001C793A">
        <w:rPr>
          <w:rFonts w:ascii="Baskerville Old Face" w:hAnsi="Baskerville Old Face"/>
          <w:sz w:val="20"/>
          <w:szCs w:val="20"/>
        </w:rPr>
        <w:t xml:space="preserve">how </w:t>
      </w:r>
      <w:r w:rsidRPr="009461FE">
        <w:rPr>
          <w:rFonts w:ascii="Baskerville Old Face" w:hAnsi="Baskerville Old Face"/>
          <w:sz w:val="20"/>
          <w:szCs w:val="20"/>
        </w:rPr>
        <w:t xml:space="preserve"> </w:t>
      </w:r>
      <w:r w:rsidR="009D36D7">
        <w:rPr>
          <w:rFonts w:ascii="Baskerville Old Face" w:hAnsi="Baskerville Old Face"/>
          <w:sz w:val="20"/>
          <w:szCs w:val="20"/>
        </w:rPr>
        <w:t>how</w:t>
      </w:r>
      <w:proofErr w:type="gramEnd"/>
      <w:r w:rsidR="009D36D7">
        <w:rPr>
          <w:rFonts w:ascii="Baskerville Old Face" w:hAnsi="Baskerville Old Face"/>
          <w:sz w:val="20"/>
          <w:szCs w:val="20"/>
        </w:rPr>
        <w:t xml:space="preserve"> the amount was being allocated</w:t>
      </w:r>
      <w:r w:rsidRPr="009461FE">
        <w:rPr>
          <w:rFonts w:ascii="Baskerville Old Face" w:hAnsi="Baskerville Old Face"/>
          <w:sz w:val="20"/>
          <w:szCs w:val="20"/>
        </w:rPr>
        <w:t xml:space="preserve">. </w:t>
      </w:r>
      <w:r w:rsidR="00EA02CD" w:rsidRPr="009461FE">
        <w:rPr>
          <w:rFonts w:ascii="Baskerville Old Face" w:hAnsi="Baskerville Old Face"/>
          <w:sz w:val="20"/>
          <w:szCs w:val="20"/>
        </w:rPr>
        <w:t xml:space="preserve">  She trusts the dentist she is working with – that is NOT the issue.  The issue is “HOW” is the money that is collected allocated to each provider?  </w:t>
      </w:r>
      <w:r w:rsidR="006927D1">
        <w:rPr>
          <w:rFonts w:ascii="Baskerville Old Face" w:hAnsi="Baskerville Old Face"/>
          <w:sz w:val="20"/>
          <w:szCs w:val="20"/>
        </w:rPr>
        <w:t>Is it an ESTIMATE or is it REAL?</w:t>
      </w:r>
      <w:r w:rsidR="001C793A">
        <w:rPr>
          <w:rFonts w:ascii="Baskerville Old Face" w:hAnsi="Baskerville Old Face"/>
          <w:sz w:val="20"/>
          <w:szCs w:val="20"/>
        </w:rPr>
        <w:t xml:space="preserve">  What is the % of error and to whose favor is the error?  </w:t>
      </w:r>
      <w:proofErr w:type="gramStart"/>
      <w:r w:rsidR="001C793A">
        <w:rPr>
          <w:rFonts w:ascii="Baskerville Old Face" w:hAnsi="Baskerville Old Face"/>
          <w:sz w:val="20"/>
          <w:szCs w:val="20"/>
        </w:rPr>
        <w:t>The practice or the Associate?</w:t>
      </w:r>
      <w:proofErr w:type="gramEnd"/>
      <w:r w:rsidR="001C793A">
        <w:rPr>
          <w:rFonts w:ascii="Baskerville Old Face" w:hAnsi="Baskerville Old Face"/>
          <w:sz w:val="20"/>
          <w:szCs w:val="20"/>
        </w:rPr>
        <w:t xml:space="preserve">  It should be EQUAL for every Prov</w:t>
      </w:r>
      <w:r w:rsidR="001A4542">
        <w:rPr>
          <w:rFonts w:ascii="Baskerville Old Face" w:hAnsi="Baskerville Old Face"/>
          <w:sz w:val="20"/>
          <w:szCs w:val="20"/>
        </w:rPr>
        <w:t>ider for every dollar of Production</w:t>
      </w:r>
      <w:r w:rsidR="001C793A">
        <w:rPr>
          <w:rFonts w:ascii="Baskerville Old Face" w:hAnsi="Baskerville Old Face"/>
          <w:sz w:val="20"/>
          <w:szCs w:val="20"/>
        </w:rPr>
        <w:t>.</w:t>
      </w:r>
    </w:p>
    <w:p w:rsidR="00EA02CD" w:rsidRPr="009461FE" w:rsidRDefault="00430574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Once she asked the question – her employer became concerned about the same issue.  </w:t>
      </w:r>
      <w:r w:rsidR="00CC1E48">
        <w:rPr>
          <w:rFonts w:ascii="Baskerville Old Face" w:hAnsi="Baskerville Old Face"/>
          <w:sz w:val="20"/>
          <w:szCs w:val="20"/>
        </w:rPr>
        <w:t xml:space="preserve">In this instance, the Practice Owner was taking the negative hit where Revenue was concerned.  I have seen the opposite in other Practices.  Either way, in this economy no one can afford to take any more financial hits!  </w:t>
      </w:r>
      <w:r>
        <w:rPr>
          <w:rFonts w:ascii="Baskerville Old Face" w:hAnsi="Baskerville Old Face"/>
          <w:sz w:val="20"/>
          <w:szCs w:val="20"/>
        </w:rPr>
        <w:t xml:space="preserve">  </w:t>
      </w:r>
      <w:r w:rsidR="00EA02CD" w:rsidRPr="009461FE">
        <w:rPr>
          <w:rFonts w:ascii="Baskerville Old Face" w:hAnsi="Baskerville Old Face"/>
          <w:sz w:val="20"/>
          <w:szCs w:val="20"/>
        </w:rPr>
        <w:t>Let me start by defining Collection and Revenue.</w:t>
      </w:r>
    </w:p>
    <w:p w:rsidR="00DC7698" w:rsidRPr="00ED1929" w:rsidRDefault="00EA02CD">
      <w:pPr>
        <w:rPr>
          <w:rFonts w:ascii="FangSong" w:eastAsia="FangSong" w:hAnsi="FangSong"/>
          <w:b/>
          <w:i/>
          <w:sz w:val="20"/>
          <w:szCs w:val="20"/>
        </w:rPr>
      </w:pPr>
      <w:r w:rsidRPr="00ED1929">
        <w:rPr>
          <w:rFonts w:ascii="FangSong" w:eastAsia="FangSong" w:hAnsi="FangSong"/>
          <w:b/>
          <w:i/>
          <w:sz w:val="20"/>
          <w:szCs w:val="20"/>
          <w:u w:val="single"/>
        </w:rPr>
        <w:t>Collection</w:t>
      </w:r>
      <w:r w:rsidRPr="00ED1929">
        <w:rPr>
          <w:rFonts w:ascii="FangSong" w:eastAsia="FangSong" w:hAnsi="FangSong"/>
          <w:b/>
          <w:i/>
          <w:sz w:val="20"/>
          <w:szCs w:val="20"/>
        </w:rPr>
        <w:t xml:space="preserve"> is </w:t>
      </w:r>
      <w:r w:rsidR="00CC1E48" w:rsidRPr="00ED1929">
        <w:rPr>
          <w:rFonts w:ascii="FangSong" w:eastAsia="FangSong" w:hAnsi="FangSong"/>
          <w:b/>
          <w:i/>
          <w:sz w:val="20"/>
          <w:szCs w:val="20"/>
        </w:rPr>
        <w:t>Simple</w:t>
      </w:r>
      <w:r w:rsidRPr="00ED1929">
        <w:rPr>
          <w:rFonts w:ascii="FangSong" w:eastAsia="FangSong" w:hAnsi="FangSong"/>
          <w:b/>
          <w:i/>
          <w:sz w:val="20"/>
          <w:szCs w:val="20"/>
        </w:rPr>
        <w:t xml:space="preserve">.  Collection is </w:t>
      </w:r>
      <w:r w:rsidRPr="00ED1929">
        <w:rPr>
          <w:rFonts w:ascii="FangSong" w:eastAsia="FangSong" w:hAnsi="FangSong"/>
          <w:b/>
          <w:i/>
          <w:sz w:val="20"/>
          <w:szCs w:val="20"/>
          <w:u w:val="single"/>
        </w:rPr>
        <w:t>all</w:t>
      </w:r>
      <w:r w:rsidRPr="00ED1929">
        <w:rPr>
          <w:rFonts w:ascii="FangSong" w:eastAsia="FangSong" w:hAnsi="FangSong"/>
          <w:b/>
          <w:i/>
          <w:sz w:val="20"/>
          <w:szCs w:val="20"/>
        </w:rPr>
        <w:t xml:space="preserve"> money that is paid by the patient or the</w:t>
      </w:r>
      <w:r w:rsidR="00582B35" w:rsidRPr="00ED1929">
        <w:rPr>
          <w:rFonts w:ascii="FangSong" w:eastAsia="FangSong" w:hAnsi="FangSong"/>
          <w:b/>
          <w:i/>
          <w:sz w:val="20"/>
          <w:szCs w:val="20"/>
        </w:rPr>
        <w:t xml:space="preserve"> insurance companies</w:t>
      </w:r>
      <w:r w:rsidR="00237612" w:rsidRPr="00ED1929">
        <w:rPr>
          <w:rFonts w:ascii="FangSong" w:eastAsia="FangSong" w:hAnsi="FangSong"/>
          <w:b/>
          <w:i/>
          <w:sz w:val="20"/>
          <w:szCs w:val="20"/>
        </w:rPr>
        <w:t xml:space="preserve"> to your practice</w:t>
      </w:r>
      <w:r w:rsidR="00582B35" w:rsidRPr="00ED1929">
        <w:rPr>
          <w:rFonts w:ascii="FangSong" w:eastAsia="FangSong" w:hAnsi="FangSong"/>
          <w:b/>
          <w:i/>
          <w:sz w:val="20"/>
          <w:szCs w:val="20"/>
        </w:rPr>
        <w:t xml:space="preserve">.  </w:t>
      </w:r>
    </w:p>
    <w:p w:rsidR="00582B35" w:rsidRPr="00ED1929" w:rsidRDefault="00582B35">
      <w:pPr>
        <w:rPr>
          <w:rFonts w:ascii="FangSong" w:eastAsia="FangSong" w:hAnsi="FangSong"/>
          <w:b/>
          <w:i/>
          <w:sz w:val="20"/>
          <w:szCs w:val="20"/>
        </w:rPr>
      </w:pPr>
      <w:r w:rsidRPr="00ED1929">
        <w:rPr>
          <w:rFonts w:ascii="FangSong" w:eastAsia="FangSong" w:hAnsi="FangSong"/>
          <w:b/>
          <w:i/>
          <w:sz w:val="20"/>
          <w:szCs w:val="20"/>
          <w:u w:val="single"/>
        </w:rPr>
        <w:t>Revenue</w:t>
      </w:r>
      <w:r w:rsidRPr="00ED1929">
        <w:rPr>
          <w:rFonts w:ascii="FangSong" w:eastAsia="FangSong" w:hAnsi="FangSong"/>
          <w:b/>
          <w:i/>
          <w:sz w:val="20"/>
          <w:szCs w:val="20"/>
        </w:rPr>
        <w:t xml:space="preserve"> is a little trickier.  Revenue is the collect</w:t>
      </w:r>
      <w:r w:rsidR="000B1FF0">
        <w:rPr>
          <w:rFonts w:ascii="FangSong" w:eastAsia="FangSong" w:hAnsi="FangSong"/>
          <w:b/>
          <w:i/>
          <w:sz w:val="20"/>
          <w:szCs w:val="20"/>
        </w:rPr>
        <w:t>ed</w:t>
      </w:r>
      <w:r w:rsidRPr="00ED1929">
        <w:rPr>
          <w:rFonts w:ascii="FangSong" w:eastAsia="FangSong" w:hAnsi="FangSong"/>
          <w:b/>
          <w:i/>
          <w:sz w:val="20"/>
          <w:szCs w:val="20"/>
        </w:rPr>
        <w:t xml:space="preserve"> mon</w:t>
      </w:r>
      <w:r w:rsidR="00552FB1">
        <w:rPr>
          <w:rFonts w:ascii="FangSong" w:eastAsia="FangSong" w:hAnsi="FangSong"/>
          <w:b/>
          <w:i/>
          <w:sz w:val="20"/>
          <w:szCs w:val="20"/>
        </w:rPr>
        <w:t>ies divided among providers as it</w:t>
      </w:r>
      <w:r w:rsidRPr="00ED1929">
        <w:rPr>
          <w:rFonts w:ascii="FangSong" w:eastAsia="FangSong" w:hAnsi="FangSong"/>
          <w:b/>
          <w:i/>
          <w:sz w:val="20"/>
          <w:szCs w:val="20"/>
        </w:rPr>
        <w:t xml:space="preserve"> is associated with production.  Revenue </w:t>
      </w:r>
      <w:r w:rsidR="00B57869" w:rsidRPr="00ED1929">
        <w:rPr>
          <w:rFonts w:ascii="FangSong" w:eastAsia="FangSong" w:hAnsi="FangSong"/>
          <w:b/>
          <w:i/>
          <w:sz w:val="20"/>
          <w:szCs w:val="20"/>
        </w:rPr>
        <w:t xml:space="preserve">is the money allocated to a specific Provider </w:t>
      </w:r>
      <w:r w:rsidR="000B1FF0">
        <w:rPr>
          <w:rFonts w:ascii="FangSong" w:eastAsia="FangSong" w:hAnsi="FangSong"/>
          <w:b/>
          <w:i/>
          <w:sz w:val="20"/>
          <w:szCs w:val="20"/>
        </w:rPr>
        <w:t>for</w:t>
      </w:r>
      <w:r w:rsidR="00B57869" w:rsidRPr="00ED1929">
        <w:rPr>
          <w:rFonts w:ascii="FangSong" w:eastAsia="FangSong" w:hAnsi="FangSong"/>
          <w:b/>
          <w:i/>
          <w:sz w:val="20"/>
          <w:szCs w:val="20"/>
        </w:rPr>
        <w:t xml:space="preserve"> a specific production. </w:t>
      </w:r>
    </w:p>
    <w:p w:rsidR="00B57869" w:rsidRPr="00F81209" w:rsidRDefault="00B57869" w:rsidP="00B57869">
      <w:pPr>
        <w:jc w:val="center"/>
        <w:rPr>
          <w:rFonts w:ascii="FangSong" w:eastAsia="FangSong" w:hAnsi="FangSong"/>
          <w:b/>
          <w:color w:val="3333CC"/>
          <w:sz w:val="24"/>
          <w:szCs w:val="24"/>
        </w:rPr>
      </w:pPr>
      <w:r w:rsidRPr="00F81209">
        <w:rPr>
          <w:rFonts w:ascii="FangSong" w:eastAsia="FangSong" w:hAnsi="FangSong"/>
          <w:b/>
          <w:color w:val="3333CC"/>
          <w:sz w:val="24"/>
          <w:szCs w:val="24"/>
        </w:rPr>
        <w:t xml:space="preserve">****Collection and Revenue are </w:t>
      </w:r>
      <w:r w:rsidRPr="004B0BC8">
        <w:rPr>
          <w:rFonts w:ascii="FangSong" w:eastAsia="FangSong" w:hAnsi="FangSong"/>
          <w:b/>
          <w:color w:val="3333CC"/>
          <w:sz w:val="36"/>
          <w:szCs w:val="36"/>
        </w:rPr>
        <w:t>NOT</w:t>
      </w:r>
      <w:r w:rsidRPr="00F81209">
        <w:rPr>
          <w:rFonts w:ascii="FangSong" w:eastAsia="FangSong" w:hAnsi="FangSong"/>
          <w:b/>
          <w:color w:val="3333CC"/>
          <w:sz w:val="24"/>
          <w:szCs w:val="24"/>
        </w:rPr>
        <w:t xml:space="preserve"> the same****</w:t>
      </w:r>
    </w:p>
    <w:p w:rsidR="00B57869" w:rsidRPr="006A756F" w:rsidRDefault="00B57869" w:rsidP="00B57869">
      <w:pPr>
        <w:jc w:val="both"/>
        <w:rPr>
          <w:rFonts w:ascii="FangSong" w:eastAsia="FangSong" w:hAnsi="FangSong"/>
          <w:sz w:val="18"/>
          <w:szCs w:val="18"/>
        </w:rPr>
      </w:pPr>
      <w:r w:rsidRPr="006A756F">
        <w:rPr>
          <w:rFonts w:ascii="FangSong" w:eastAsia="FangSong" w:hAnsi="FangSong"/>
          <w:sz w:val="18"/>
          <w:szCs w:val="18"/>
        </w:rPr>
        <w:t>Look at the table below.  Can you see the difference in Collected Money and Revenue?  As a Practice owner you want to pay the correct amount to your Associates.  As an Associate, you want to be paid the correct amount for the work you do.</w:t>
      </w:r>
      <w:r w:rsidR="00F81209" w:rsidRPr="006A756F">
        <w:rPr>
          <w:rFonts w:ascii="FangSong" w:eastAsia="FangSong" w:hAnsi="FangSong"/>
          <w:sz w:val="18"/>
          <w:szCs w:val="18"/>
        </w:rPr>
        <w:t xml:space="preserve">  Understanding Collection, Revenue and how it is categorized is important to Practice Owners and Associates.  Who can </w:t>
      </w:r>
      <w:r w:rsidR="00F1774A" w:rsidRPr="006A756F">
        <w:rPr>
          <w:rFonts w:ascii="FangSong" w:eastAsia="FangSong" w:hAnsi="FangSong"/>
          <w:sz w:val="18"/>
          <w:szCs w:val="18"/>
        </w:rPr>
        <w:t>afford even</w:t>
      </w:r>
      <w:r w:rsidR="005564DB" w:rsidRPr="006A756F">
        <w:rPr>
          <w:rFonts w:ascii="FangSong" w:eastAsia="FangSong" w:hAnsi="FangSong"/>
          <w:sz w:val="18"/>
          <w:szCs w:val="18"/>
        </w:rPr>
        <w:t xml:space="preserve"> a 1% mistake for a practice that generates $800K or more a year?</w:t>
      </w:r>
    </w:p>
    <w:p w:rsidR="00582B35" w:rsidRPr="000A40E5" w:rsidRDefault="00B57869" w:rsidP="00FD632B">
      <w:pPr>
        <w:pStyle w:val="NoSpacing"/>
        <w:rPr>
          <w:rFonts w:ascii="Baskerville Old Face" w:hAnsi="Baskerville Old Face"/>
          <w:b/>
          <w:color w:val="7030A0"/>
          <w:sz w:val="16"/>
          <w:szCs w:val="16"/>
        </w:rPr>
      </w:pPr>
      <w:r w:rsidRPr="00FD632B">
        <w:rPr>
          <w:rFonts w:ascii="Baskerville Old Face" w:hAnsi="Baskerville Old Face"/>
          <w:b/>
          <w:sz w:val="16"/>
          <w:szCs w:val="16"/>
        </w:rPr>
        <w:t xml:space="preserve">Red is Production/treatment </w:t>
      </w:r>
      <w:r w:rsidR="00087BFF">
        <w:rPr>
          <w:rFonts w:ascii="Baskerville Old Face" w:hAnsi="Baskerville Old Face"/>
          <w:b/>
          <w:sz w:val="16"/>
          <w:szCs w:val="16"/>
        </w:rPr>
        <w:t xml:space="preserve">   </w:t>
      </w:r>
      <w:r w:rsidRPr="00FD632B">
        <w:rPr>
          <w:rFonts w:ascii="Baskerville Old Face" w:hAnsi="Baskerville Old Face"/>
          <w:b/>
          <w:color w:val="006600"/>
          <w:sz w:val="16"/>
          <w:szCs w:val="16"/>
        </w:rPr>
        <w:t>Green is Collected money whether copay or insurance payment</w:t>
      </w:r>
      <w:r w:rsidR="00016B9E" w:rsidRPr="00FD632B">
        <w:rPr>
          <w:rFonts w:ascii="Baskerville Old Face" w:hAnsi="Baskerville Old Face"/>
          <w:b/>
          <w:color w:val="006600"/>
          <w:sz w:val="16"/>
          <w:szCs w:val="16"/>
        </w:rPr>
        <w:t xml:space="preserve">  </w:t>
      </w:r>
      <w:r w:rsidR="00087BFF">
        <w:rPr>
          <w:rFonts w:ascii="Baskerville Old Face" w:hAnsi="Baskerville Old Face"/>
          <w:b/>
          <w:color w:val="006600"/>
          <w:sz w:val="16"/>
          <w:szCs w:val="16"/>
        </w:rPr>
        <w:t xml:space="preserve">   </w:t>
      </w:r>
      <w:r w:rsidR="005564DB" w:rsidRPr="000A40E5">
        <w:rPr>
          <w:rFonts w:ascii="Baskerville Old Face" w:hAnsi="Baskerville Old Face"/>
          <w:b/>
          <w:color w:val="7030A0"/>
          <w:sz w:val="16"/>
          <w:szCs w:val="16"/>
        </w:rPr>
        <w:t>Purple is Revenue – allocated money to each Provider’s production</w:t>
      </w:r>
    </w:p>
    <w:p w:rsidR="00FD632B" w:rsidRPr="000A40E5" w:rsidRDefault="00FD632B" w:rsidP="00FD632B">
      <w:pPr>
        <w:pStyle w:val="NoSpacing"/>
        <w:rPr>
          <w:rFonts w:ascii="Baskerville Old Face" w:hAnsi="Baskerville Old Face"/>
          <w:b/>
          <w:sz w:val="16"/>
          <w:szCs w:val="16"/>
        </w:rPr>
      </w:pPr>
    </w:p>
    <w:tbl>
      <w:tblPr>
        <w:tblStyle w:val="TableGrid"/>
        <w:tblW w:w="11021" w:type="dxa"/>
        <w:tblLook w:val="04A0" w:firstRow="1" w:lastRow="0" w:firstColumn="1" w:lastColumn="0" w:noHBand="0" w:noVBand="1"/>
      </w:tblPr>
      <w:tblGrid>
        <w:gridCol w:w="1525"/>
        <w:gridCol w:w="2543"/>
        <w:gridCol w:w="1645"/>
        <w:gridCol w:w="2022"/>
        <w:gridCol w:w="3286"/>
      </w:tblGrid>
      <w:tr w:rsidR="00E41650" w:rsidTr="00661CD4">
        <w:trPr>
          <w:trHeight w:val="577"/>
        </w:trPr>
        <w:tc>
          <w:tcPr>
            <w:tcW w:w="1525" w:type="dxa"/>
          </w:tcPr>
          <w:p w:rsidR="00E41650" w:rsidRPr="00016B9E" w:rsidRDefault="00E41650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016B9E">
              <w:rPr>
                <w:rFonts w:ascii="Baskerville Old Face" w:hAnsi="Baskerville Old Face"/>
                <w:sz w:val="18"/>
                <w:szCs w:val="18"/>
              </w:rPr>
              <w:t>Date of Service</w:t>
            </w:r>
          </w:p>
        </w:tc>
        <w:tc>
          <w:tcPr>
            <w:tcW w:w="2543" w:type="dxa"/>
          </w:tcPr>
          <w:p w:rsidR="00016B9E" w:rsidRDefault="00E41650" w:rsidP="00BF0E6A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016B9E">
              <w:rPr>
                <w:rFonts w:ascii="Baskerville Old Face" w:hAnsi="Baskerville Old Face"/>
                <w:sz w:val="18"/>
                <w:szCs w:val="18"/>
              </w:rPr>
              <w:t>Patient</w:t>
            </w:r>
            <w:r w:rsidR="00BF0E6A">
              <w:rPr>
                <w:rFonts w:ascii="Baskerville Old Face" w:hAnsi="Baskerville Old Face"/>
                <w:sz w:val="18"/>
                <w:szCs w:val="18"/>
              </w:rPr>
              <w:t xml:space="preserve">: </w:t>
            </w:r>
            <w:r w:rsidR="00016B9E">
              <w:rPr>
                <w:rFonts w:ascii="Baskerville Old Face" w:hAnsi="Baskerville Old Face"/>
                <w:sz w:val="18"/>
                <w:szCs w:val="18"/>
              </w:rPr>
              <w:t>Irene</w:t>
            </w:r>
          </w:p>
          <w:p w:rsidR="00BF0E6A" w:rsidRDefault="00BF0E6A" w:rsidP="00BF0E6A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BF0E6A" w:rsidRPr="00016B9E" w:rsidRDefault="00BF0E6A" w:rsidP="00BF0E6A">
            <w:pPr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Total Production</w:t>
            </w:r>
          </w:p>
        </w:tc>
        <w:tc>
          <w:tcPr>
            <w:tcW w:w="1645" w:type="dxa"/>
          </w:tcPr>
          <w:p w:rsidR="00E41650" w:rsidRDefault="00E41650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016B9E">
              <w:rPr>
                <w:rFonts w:ascii="Baskerville Old Face" w:hAnsi="Baskerville Old Face"/>
                <w:sz w:val="18"/>
                <w:szCs w:val="18"/>
              </w:rPr>
              <w:t>Production</w:t>
            </w:r>
            <w:r w:rsidR="00473082">
              <w:rPr>
                <w:rFonts w:ascii="Baskerville Old Face" w:hAnsi="Baskerville Old Face"/>
                <w:sz w:val="18"/>
                <w:szCs w:val="18"/>
              </w:rPr>
              <w:t xml:space="preserve"> by</w:t>
            </w:r>
          </w:p>
          <w:p w:rsidR="00E41650" w:rsidRPr="00016B9E" w:rsidRDefault="00E41650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016B9E">
              <w:rPr>
                <w:rFonts w:ascii="Baskerville Old Face" w:hAnsi="Baskerville Old Face"/>
                <w:sz w:val="18"/>
                <w:szCs w:val="18"/>
              </w:rPr>
              <w:t>Doctor</w:t>
            </w:r>
          </w:p>
        </w:tc>
        <w:tc>
          <w:tcPr>
            <w:tcW w:w="2022" w:type="dxa"/>
          </w:tcPr>
          <w:p w:rsidR="00E41650" w:rsidRPr="00016B9E" w:rsidRDefault="00E41650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016B9E">
              <w:rPr>
                <w:rFonts w:ascii="Baskerville Old Face" w:hAnsi="Baskerville Old Face"/>
                <w:sz w:val="18"/>
                <w:szCs w:val="18"/>
              </w:rPr>
              <w:t>Production</w:t>
            </w:r>
            <w:r w:rsidR="00473082">
              <w:rPr>
                <w:rFonts w:ascii="Baskerville Old Face" w:hAnsi="Baskerville Old Face"/>
                <w:sz w:val="18"/>
                <w:szCs w:val="18"/>
              </w:rPr>
              <w:t xml:space="preserve"> by</w:t>
            </w:r>
          </w:p>
          <w:p w:rsidR="00E41650" w:rsidRPr="00016B9E" w:rsidRDefault="00E41650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016B9E">
              <w:rPr>
                <w:rFonts w:ascii="Baskerville Old Face" w:hAnsi="Baskerville Old Face"/>
                <w:sz w:val="18"/>
                <w:szCs w:val="18"/>
              </w:rPr>
              <w:t>Hygiene</w:t>
            </w:r>
            <w:r w:rsidR="00473082">
              <w:rPr>
                <w:rFonts w:ascii="Baskerville Old Face" w:hAnsi="Baskerville Old Face"/>
                <w:sz w:val="18"/>
                <w:szCs w:val="18"/>
              </w:rPr>
              <w:t xml:space="preserve"> Depart.</w:t>
            </w:r>
          </w:p>
        </w:tc>
        <w:tc>
          <w:tcPr>
            <w:tcW w:w="3286" w:type="dxa"/>
          </w:tcPr>
          <w:p w:rsidR="00E41650" w:rsidRPr="00016B9E" w:rsidRDefault="00E41650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016B9E">
              <w:rPr>
                <w:rFonts w:ascii="Baskerville Old Face" w:hAnsi="Baskerville Old Face"/>
                <w:sz w:val="18"/>
                <w:szCs w:val="18"/>
              </w:rPr>
              <w:t>Production</w:t>
            </w:r>
            <w:r w:rsidR="00473082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</w:p>
          <w:p w:rsidR="00E41650" w:rsidRDefault="00E05CBD">
            <w:pPr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 xml:space="preserve">Practice </w:t>
            </w:r>
            <w:r w:rsidR="00E41650" w:rsidRPr="00016B9E">
              <w:rPr>
                <w:rFonts w:ascii="Baskerville Old Face" w:hAnsi="Baskerville Old Face"/>
                <w:sz w:val="18"/>
                <w:szCs w:val="18"/>
              </w:rPr>
              <w:t>(products)</w:t>
            </w:r>
            <w:r>
              <w:rPr>
                <w:rFonts w:ascii="Baskerville Old Face" w:hAnsi="Baskerville Old Face"/>
                <w:sz w:val="18"/>
                <w:szCs w:val="18"/>
              </w:rPr>
              <w:t xml:space="preserve">  </w:t>
            </w:r>
          </w:p>
          <w:p w:rsidR="00E90340" w:rsidRPr="00016B9E" w:rsidRDefault="00E90340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41650" w:rsidTr="00661CD4">
        <w:trPr>
          <w:trHeight w:val="199"/>
        </w:trPr>
        <w:tc>
          <w:tcPr>
            <w:tcW w:w="1525" w:type="dxa"/>
          </w:tcPr>
          <w:p w:rsidR="00E41650" w:rsidRPr="00016B9E" w:rsidRDefault="00E41650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016B9E">
              <w:rPr>
                <w:rFonts w:ascii="Baskerville Old Face" w:hAnsi="Baskerville Old Face"/>
                <w:sz w:val="18"/>
                <w:szCs w:val="18"/>
              </w:rPr>
              <w:t>04/01/2013</w:t>
            </w:r>
          </w:p>
        </w:tc>
        <w:tc>
          <w:tcPr>
            <w:tcW w:w="2543" w:type="dxa"/>
          </w:tcPr>
          <w:p w:rsidR="00E41650" w:rsidRPr="00F27A30" w:rsidRDefault="00BF0E6A" w:rsidP="00E05CBD">
            <w:pPr>
              <w:rPr>
                <w:rFonts w:ascii="Baskerville Old Face" w:hAnsi="Baskerville Old Face"/>
                <w:b/>
                <w:color w:val="800000"/>
                <w:sz w:val="18"/>
                <w:szCs w:val="18"/>
              </w:rPr>
            </w:pPr>
            <w:r w:rsidRPr="00F27A30">
              <w:rPr>
                <w:rFonts w:ascii="Baskerville Old Face" w:hAnsi="Baskerville Old Face"/>
                <w:b/>
                <w:color w:val="800000"/>
                <w:sz w:val="18"/>
                <w:szCs w:val="18"/>
              </w:rPr>
              <w:t>$2</w:t>
            </w:r>
            <w:r w:rsidR="00E05CBD" w:rsidRPr="00F27A30">
              <w:rPr>
                <w:rFonts w:ascii="Baskerville Old Face" w:hAnsi="Baskerville Old Face"/>
                <w:b/>
                <w:color w:val="800000"/>
                <w:sz w:val="18"/>
                <w:szCs w:val="18"/>
              </w:rPr>
              <w:t>2</w:t>
            </w:r>
            <w:r w:rsidRPr="00F27A30">
              <w:rPr>
                <w:rFonts w:ascii="Baskerville Old Face" w:hAnsi="Baskerville Old Face"/>
                <w:b/>
                <w:color w:val="800000"/>
                <w:sz w:val="18"/>
                <w:szCs w:val="18"/>
              </w:rPr>
              <w:t>3</w:t>
            </w:r>
          </w:p>
        </w:tc>
        <w:tc>
          <w:tcPr>
            <w:tcW w:w="1645" w:type="dxa"/>
          </w:tcPr>
          <w:p w:rsidR="00E41650" w:rsidRPr="00F27A30" w:rsidRDefault="00E41650">
            <w:pPr>
              <w:rPr>
                <w:rFonts w:ascii="Baskerville Old Face" w:hAnsi="Baskerville Old Face"/>
                <w:b/>
                <w:color w:val="800000"/>
                <w:sz w:val="18"/>
                <w:szCs w:val="18"/>
              </w:rPr>
            </w:pPr>
            <w:r w:rsidRPr="00F27A30">
              <w:rPr>
                <w:rFonts w:ascii="Baskerville Old Face" w:hAnsi="Baskerville Old Face"/>
                <w:b/>
                <w:color w:val="800000"/>
                <w:sz w:val="18"/>
                <w:szCs w:val="18"/>
              </w:rPr>
              <w:t>$101</w:t>
            </w:r>
          </w:p>
        </w:tc>
        <w:tc>
          <w:tcPr>
            <w:tcW w:w="2022" w:type="dxa"/>
          </w:tcPr>
          <w:p w:rsidR="00E41650" w:rsidRPr="00F27A30" w:rsidRDefault="00E41650">
            <w:pPr>
              <w:rPr>
                <w:rFonts w:ascii="Baskerville Old Face" w:hAnsi="Baskerville Old Face"/>
                <w:b/>
                <w:color w:val="800000"/>
                <w:sz w:val="18"/>
                <w:szCs w:val="18"/>
              </w:rPr>
            </w:pPr>
            <w:r w:rsidRPr="00F27A30">
              <w:rPr>
                <w:rFonts w:ascii="Baskerville Old Face" w:hAnsi="Baskerville Old Face"/>
                <w:b/>
                <w:color w:val="800000"/>
                <w:sz w:val="18"/>
                <w:szCs w:val="18"/>
              </w:rPr>
              <w:t>$97</w:t>
            </w:r>
          </w:p>
        </w:tc>
        <w:tc>
          <w:tcPr>
            <w:tcW w:w="3286" w:type="dxa"/>
          </w:tcPr>
          <w:p w:rsidR="00E41650" w:rsidRPr="00F27A30" w:rsidRDefault="00E41650">
            <w:pPr>
              <w:rPr>
                <w:rFonts w:ascii="Baskerville Old Face" w:hAnsi="Baskerville Old Face"/>
                <w:b/>
                <w:color w:val="800000"/>
                <w:sz w:val="18"/>
                <w:szCs w:val="18"/>
              </w:rPr>
            </w:pPr>
            <w:r w:rsidRPr="00F27A30">
              <w:rPr>
                <w:rFonts w:ascii="Baskerville Old Face" w:hAnsi="Baskerville Old Face"/>
                <w:b/>
                <w:color w:val="800000"/>
                <w:sz w:val="18"/>
                <w:szCs w:val="18"/>
              </w:rPr>
              <w:t>$25</w:t>
            </w:r>
          </w:p>
        </w:tc>
      </w:tr>
      <w:tr w:rsidR="00E41650" w:rsidTr="00661CD4">
        <w:trPr>
          <w:trHeight w:val="190"/>
        </w:trPr>
        <w:tc>
          <w:tcPr>
            <w:tcW w:w="1525" w:type="dxa"/>
          </w:tcPr>
          <w:p w:rsidR="00E41650" w:rsidRPr="00016B9E" w:rsidRDefault="00E41650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2543" w:type="dxa"/>
          </w:tcPr>
          <w:p w:rsidR="00E41650" w:rsidRPr="00016B9E" w:rsidRDefault="00E41650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645" w:type="dxa"/>
          </w:tcPr>
          <w:p w:rsidR="00E41650" w:rsidRPr="00016B9E" w:rsidRDefault="00E41650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2022" w:type="dxa"/>
          </w:tcPr>
          <w:p w:rsidR="00E41650" w:rsidRPr="00016B9E" w:rsidRDefault="00E41650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3286" w:type="dxa"/>
          </w:tcPr>
          <w:p w:rsidR="00E41650" w:rsidRPr="00016B9E" w:rsidRDefault="00E41650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41650" w:rsidTr="00661CD4">
        <w:trPr>
          <w:trHeight w:val="586"/>
        </w:trPr>
        <w:tc>
          <w:tcPr>
            <w:tcW w:w="1525" w:type="dxa"/>
          </w:tcPr>
          <w:p w:rsidR="00E41650" w:rsidRPr="00016B9E" w:rsidRDefault="00016B9E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016B9E">
              <w:rPr>
                <w:rFonts w:ascii="Baskerville Old Face" w:hAnsi="Baskerville Old Face"/>
                <w:sz w:val="18"/>
                <w:szCs w:val="18"/>
              </w:rPr>
              <w:t>Copay paid on date of treatment</w:t>
            </w:r>
          </w:p>
        </w:tc>
        <w:tc>
          <w:tcPr>
            <w:tcW w:w="2543" w:type="dxa"/>
          </w:tcPr>
          <w:p w:rsidR="00E41650" w:rsidRPr="00692B4A" w:rsidRDefault="00B13DDB">
            <w:pPr>
              <w:rPr>
                <w:rFonts w:ascii="Baskerville Old Face" w:hAnsi="Baskerville Old Face"/>
                <w:b/>
                <w:color w:val="006600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color w:val="006600"/>
                <w:sz w:val="18"/>
                <w:szCs w:val="18"/>
              </w:rPr>
              <w:t>(</w:t>
            </w:r>
            <w:r w:rsidR="00016B9E" w:rsidRPr="00692B4A">
              <w:rPr>
                <w:rFonts w:ascii="Baskerville Old Face" w:hAnsi="Baskerville Old Face"/>
                <w:b/>
                <w:color w:val="006600"/>
                <w:sz w:val="18"/>
                <w:szCs w:val="18"/>
              </w:rPr>
              <w:t>$</w:t>
            </w:r>
            <w:r w:rsidR="00870448">
              <w:rPr>
                <w:rFonts w:ascii="Baskerville Old Face" w:hAnsi="Baskerville Old Face"/>
                <w:b/>
                <w:color w:val="006600"/>
                <w:sz w:val="18"/>
                <w:szCs w:val="18"/>
              </w:rPr>
              <w:t xml:space="preserve"> </w:t>
            </w:r>
            <w:r w:rsidR="00016B9E" w:rsidRPr="00692B4A">
              <w:rPr>
                <w:rFonts w:ascii="Baskerville Old Face" w:hAnsi="Baskerville Old Face"/>
                <w:b/>
                <w:color w:val="006600"/>
                <w:sz w:val="18"/>
                <w:szCs w:val="18"/>
              </w:rPr>
              <w:t>50</w:t>
            </w:r>
            <w:r>
              <w:rPr>
                <w:rFonts w:ascii="Baskerville Old Face" w:hAnsi="Baskerville Old Face"/>
                <w:b/>
                <w:color w:val="006600"/>
                <w:sz w:val="18"/>
                <w:szCs w:val="18"/>
              </w:rPr>
              <w:t>)</w:t>
            </w:r>
          </w:p>
        </w:tc>
        <w:tc>
          <w:tcPr>
            <w:tcW w:w="1645" w:type="dxa"/>
          </w:tcPr>
          <w:p w:rsidR="00E41650" w:rsidRPr="00692B4A" w:rsidRDefault="00BD2025">
            <w:pPr>
              <w:rPr>
                <w:rFonts w:ascii="Baskerville Old Face" w:hAnsi="Baskerville Old Face"/>
                <w:b/>
                <w:color w:val="006600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(</w:t>
            </w:r>
            <w:r w:rsidR="00016B9E" w:rsidRPr="00E73252"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$ 25</w:t>
            </w:r>
            <w:r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)</w:t>
            </w:r>
          </w:p>
        </w:tc>
        <w:tc>
          <w:tcPr>
            <w:tcW w:w="2022" w:type="dxa"/>
          </w:tcPr>
          <w:p w:rsidR="00E41650" w:rsidRPr="00692B4A" w:rsidRDefault="000749A2">
            <w:pPr>
              <w:rPr>
                <w:rFonts w:ascii="Baskerville Old Face" w:hAnsi="Baskerville Old Face"/>
                <w:b/>
                <w:color w:val="006600"/>
                <w:sz w:val="18"/>
                <w:szCs w:val="18"/>
              </w:rPr>
            </w:pPr>
            <w:r w:rsidRPr="000749A2"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0</w:t>
            </w:r>
          </w:p>
        </w:tc>
        <w:tc>
          <w:tcPr>
            <w:tcW w:w="3286" w:type="dxa"/>
          </w:tcPr>
          <w:p w:rsidR="00E41650" w:rsidRPr="00692B4A" w:rsidRDefault="00BD2025">
            <w:pPr>
              <w:rPr>
                <w:rFonts w:ascii="Baskerville Old Face" w:hAnsi="Baskerville Old Face"/>
                <w:b/>
                <w:color w:val="006600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(</w:t>
            </w:r>
            <w:r w:rsidR="00016B9E" w:rsidRPr="00E73252"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$25</w:t>
            </w:r>
            <w:r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)</w:t>
            </w:r>
          </w:p>
        </w:tc>
      </w:tr>
      <w:tr w:rsidR="00E41650" w:rsidTr="00661CD4">
        <w:trPr>
          <w:trHeight w:val="387"/>
        </w:trPr>
        <w:tc>
          <w:tcPr>
            <w:tcW w:w="1525" w:type="dxa"/>
          </w:tcPr>
          <w:p w:rsidR="00E41650" w:rsidRPr="00016B9E" w:rsidRDefault="00016B9E">
            <w:pPr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 xml:space="preserve">Insurance payment </w:t>
            </w:r>
          </w:p>
        </w:tc>
        <w:tc>
          <w:tcPr>
            <w:tcW w:w="2543" w:type="dxa"/>
          </w:tcPr>
          <w:p w:rsidR="00E41650" w:rsidRPr="00DA4C5C" w:rsidRDefault="00B13DDB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color w:val="006600"/>
                <w:sz w:val="18"/>
                <w:szCs w:val="18"/>
              </w:rPr>
              <w:t>(</w:t>
            </w:r>
            <w:r w:rsidR="00DA4C5C" w:rsidRPr="00DA4C5C">
              <w:rPr>
                <w:rFonts w:ascii="Baskerville Old Face" w:hAnsi="Baskerville Old Face"/>
                <w:b/>
                <w:color w:val="006600"/>
                <w:sz w:val="18"/>
                <w:szCs w:val="18"/>
              </w:rPr>
              <w:t>$197</w:t>
            </w:r>
            <w:r>
              <w:rPr>
                <w:rFonts w:ascii="Baskerville Old Face" w:hAnsi="Baskerville Old Face"/>
                <w:b/>
                <w:color w:val="006600"/>
                <w:sz w:val="18"/>
                <w:szCs w:val="18"/>
              </w:rPr>
              <w:t>)</w:t>
            </w:r>
          </w:p>
        </w:tc>
        <w:tc>
          <w:tcPr>
            <w:tcW w:w="1645" w:type="dxa"/>
          </w:tcPr>
          <w:p w:rsidR="00E41650" w:rsidRPr="00DA4C5C" w:rsidRDefault="00BD2025">
            <w:pPr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(</w:t>
            </w:r>
            <w:r w:rsidR="00DA4C5C" w:rsidRPr="00DA4C5C"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$</w:t>
            </w:r>
            <w:r w:rsidR="00DA4C5C"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 xml:space="preserve"> </w:t>
            </w:r>
            <w:r w:rsidR="00DA4C5C" w:rsidRPr="00DA4C5C"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76</w:t>
            </w:r>
            <w:r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)</w:t>
            </w:r>
          </w:p>
        </w:tc>
        <w:tc>
          <w:tcPr>
            <w:tcW w:w="2022" w:type="dxa"/>
          </w:tcPr>
          <w:p w:rsidR="00E41650" w:rsidRPr="00DA4C5C" w:rsidRDefault="00BD2025">
            <w:pPr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(</w:t>
            </w:r>
            <w:r w:rsidR="00DA4C5C" w:rsidRPr="00DA4C5C"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$</w:t>
            </w:r>
            <w:r w:rsidR="00DA4C5C"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 xml:space="preserve"> </w:t>
            </w:r>
            <w:r w:rsidR="00DA4C5C" w:rsidRPr="00DA4C5C"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97</w:t>
            </w:r>
            <w:r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)</w:t>
            </w:r>
          </w:p>
        </w:tc>
        <w:tc>
          <w:tcPr>
            <w:tcW w:w="3286" w:type="dxa"/>
          </w:tcPr>
          <w:p w:rsidR="00E41650" w:rsidRPr="00DA4C5C" w:rsidRDefault="00DA4C5C">
            <w:pPr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</w:pPr>
            <w:r w:rsidRPr="00DA4C5C">
              <w:rPr>
                <w:rFonts w:ascii="Baskerville Old Face" w:hAnsi="Baskerville Old Face"/>
                <w:b/>
                <w:color w:val="7030A0"/>
                <w:sz w:val="18"/>
                <w:szCs w:val="18"/>
              </w:rPr>
              <w:t>0</w:t>
            </w:r>
          </w:p>
        </w:tc>
      </w:tr>
      <w:tr w:rsidR="00E41650" w:rsidTr="00661CD4">
        <w:trPr>
          <w:trHeight w:val="387"/>
        </w:trPr>
        <w:tc>
          <w:tcPr>
            <w:tcW w:w="1525" w:type="dxa"/>
          </w:tcPr>
          <w:p w:rsidR="00E41650" w:rsidRPr="00016B9E" w:rsidRDefault="00E41650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2543" w:type="dxa"/>
          </w:tcPr>
          <w:p w:rsidR="00E41650" w:rsidRPr="002925D3" w:rsidRDefault="00B13DDB" w:rsidP="00DD310A">
            <w:pPr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(</w:t>
            </w:r>
            <w:r w:rsidR="00DA4C5C" w:rsidRPr="002925D3">
              <w:rPr>
                <w:rFonts w:ascii="Baskerville Old Face" w:hAnsi="Baskerville Old Face"/>
                <w:sz w:val="16"/>
                <w:szCs w:val="16"/>
              </w:rPr>
              <w:t>$2</w:t>
            </w:r>
            <w:r w:rsidR="00DD310A">
              <w:rPr>
                <w:rFonts w:ascii="Baskerville Old Face" w:hAnsi="Baskerville Old Face"/>
                <w:sz w:val="16"/>
                <w:szCs w:val="16"/>
              </w:rPr>
              <w:t>4</w:t>
            </w:r>
            <w:r>
              <w:rPr>
                <w:rFonts w:ascii="Baskerville Old Face" w:hAnsi="Baskerville Old Face"/>
                <w:sz w:val="16"/>
                <w:szCs w:val="16"/>
              </w:rPr>
              <w:t>)</w:t>
            </w:r>
            <w:r w:rsidR="004B0BC8">
              <w:rPr>
                <w:rFonts w:ascii="Baskerville Old Face" w:hAnsi="Baskerville Old Face"/>
                <w:sz w:val="16"/>
                <w:szCs w:val="16"/>
              </w:rPr>
              <w:t xml:space="preserve"> will</w:t>
            </w:r>
            <w:r w:rsidR="00DA4C5C" w:rsidRPr="002925D3">
              <w:rPr>
                <w:rFonts w:ascii="Baskerville Old Face" w:hAnsi="Baskerville Old Face"/>
                <w:sz w:val="16"/>
                <w:szCs w:val="16"/>
              </w:rPr>
              <w:t xml:space="preserve"> be refunded to the patient.</w:t>
            </w:r>
          </w:p>
        </w:tc>
        <w:tc>
          <w:tcPr>
            <w:tcW w:w="1645" w:type="dxa"/>
          </w:tcPr>
          <w:p w:rsidR="00E41650" w:rsidRPr="00016B9E" w:rsidRDefault="00E41650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2022" w:type="dxa"/>
          </w:tcPr>
          <w:p w:rsidR="00E41650" w:rsidRPr="00016B9E" w:rsidRDefault="00E41650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3286" w:type="dxa"/>
          </w:tcPr>
          <w:p w:rsidR="00E41650" w:rsidRDefault="00E41650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E36241" w:rsidRPr="00016B9E" w:rsidRDefault="00E36241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</w:tbl>
    <w:p w:rsidR="00C43C01" w:rsidRPr="004E0684" w:rsidRDefault="00D16C1C">
      <w:pPr>
        <w:rPr>
          <w:sz w:val="24"/>
          <w:szCs w:val="24"/>
        </w:rPr>
      </w:pPr>
      <w:r w:rsidRPr="002925D3">
        <w:rPr>
          <w:rFonts w:ascii="Baskerville Old Face" w:hAnsi="Baskerville Old Face"/>
          <w:sz w:val="20"/>
          <w:szCs w:val="20"/>
        </w:rPr>
        <w:t xml:space="preserve">In this example, it is easy to see why all Collected Money is NOT Revenue.  The refund to the patient can not be counted as Revenue for anyone.  </w:t>
      </w:r>
      <w:r w:rsidR="00E9462C">
        <w:rPr>
          <w:rFonts w:ascii="Baskerville Old Face" w:hAnsi="Baskerville Old Face"/>
          <w:sz w:val="20"/>
          <w:szCs w:val="20"/>
        </w:rPr>
        <w:t xml:space="preserve">However, it can be much more complicated.  Write-offs, discounts, PPO fees – </w:t>
      </w:r>
      <w:r w:rsidR="00D02131">
        <w:rPr>
          <w:rFonts w:ascii="Baskerville Old Face" w:hAnsi="Baskerville Old Face"/>
          <w:sz w:val="20"/>
          <w:szCs w:val="20"/>
        </w:rPr>
        <w:t xml:space="preserve">Patient‘s that see more than one doctor on the same day, </w:t>
      </w:r>
      <w:r w:rsidR="00E9462C">
        <w:rPr>
          <w:rFonts w:ascii="Baskerville Old Face" w:hAnsi="Baskerville Old Face"/>
          <w:sz w:val="20"/>
          <w:szCs w:val="20"/>
        </w:rPr>
        <w:t xml:space="preserve">all of these can affect the Practice or the Associate in a negative manner if it is not tracked properly by your software.  </w:t>
      </w:r>
      <w:r w:rsidR="00CC1E48">
        <w:rPr>
          <w:rFonts w:ascii="Baskerville Old Face" w:hAnsi="Baskerville Old Face"/>
          <w:sz w:val="20"/>
          <w:szCs w:val="20"/>
        </w:rPr>
        <w:t xml:space="preserve">In summary, can you track a specific patient’s treatment/production as it is paid?  Can you see how </w:t>
      </w:r>
      <w:r w:rsidR="00D02131">
        <w:rPr>
          <w:rFonts w:ascii="Baskerville Old Face" w:hAnsi="Baskerville Old Face"/>
          <w:sz w:val="20"/>
          <w:szCs w:val="20"/>
        </w:rPr>
        <w:t>the money was allocated to each Provider</w:t>
      </w:r>
      <w:r w:rsidR="00CC1E48">
        <w:rPr>
          <w:rFonts w:ascii="Baskerville Old Face" w:hAnsi="Baskerville Old Face"/>
          <w:sz w:val="20"/>
          <w:szCs w:val="20"/>
        </w:rPr>
        <w:t>?  If yes, then CONGRATULATIONS!</w:t>
      </w:r>
      <w:r w:rsidR="00CB68B3">
        <w:rPr>
          <w:rFonts w:ascii="Baskerville Old Face" w:hAnsi="Baskerville Old Face"/>
          <w:sz w:val="20"/>
          <w:szCs w:val="20"/>
        </w:rPr>
        <w:t xml:space="preserve">  If you</w:t>
      </w:r>
      <w:r w:rsidR="00D02131">
        <w:rPr>
          <w:rFonts w:ascii="Baskerville Old Face" w:hAnsi="Baskerville Old Face"/>
          <w:sz w:val="20"/>
          <w:szCs w:val="20"/>
        </w:rPr>
        <w:t>r answer is NO or you</w:t>
      </w:r>
      <w:r w:rsidR="00CB68B3">
        <w:rPr>
          <w:rFonts w:ascii="Baskerville Old Face" w:hAnsi="Baskerville Old Face"/>
          <w:sz w:val="20"/>
          <w:szCs w:val="20"/>
        </w:rPr>
        <w:t xml:space="preserve"> are not sure </w:t>
      </w:r>
      <w:r w:rsidR="00603663">
        <w:rPr>
          <w:rFonts w:ascii="Baskerville Old Face" w:hAnsi="Baskerville Old Face"/>
          <w:sz w:val="20"/>
          <w:szCs w:val="20"/>
        </w:rPr>
        <w:t>–</w:t>
      </w:r>
      <w:r w:rsidR="00CB68B3">
        <w:rPr>
          <w:rFonts w:ascii="Baskerville Old Face" w:hAnsi="Baskerville Old Face"/>
          <w:sz w:val="20"/>
          <w:szCs w:val="20"/>
        </w:rPr>
        <w:t xml:space="preserve"> </w:t>
      </w:r>
      <w:r w:rsidR="00603663">
        <w:rPr>
          <w:rFonts w:ascii="Baskerville Old Face" w:hAnsi="Baskerville Old Face"/>
          <w:sz w:val="20"/>
          <w:szCs w:val="20"/>
        </w:rPr>
        <w:t>call your software company – get a definitive answer.  One you can actually follow yourself – not just their word.</w:t>
      </w:r>
      <w:r w:rsidR="00654462">
        <w:rPr>
          <w:rFonts w:ascii="Baskerville Old Face" w:hAnsi="Baskerville Old Face"/>
          <w:sz w:val="20"/>
          <w:szCs w:val="20"/>
        </w:rPr>
        <w:t xml:space="preserve">  </w:t>
      </w:r>
      <w:proofErr w:type="gramStart"/>
      <w:r w:rsidR="00654462">
        <w:rPr>
          <w:rFonts w:ascii="Baskerville Old Face" w:hAnsi="Baskerville Old Face"/>
          <w:sz w:val="20"/>
          <w:szCs w:val="20"/>
        </w:rPr>
        <w:t>You</w:t>
      </w:r>
      <w:proofErr w:type="gramEnd"/>
      <w:r w:rsidR="00654462">
        <w:rPr>
          <w:rFonts w:ascii="Baskerville Old Face" w:hAnsi="Baskerville Old Face"/>
          <w:sz w:val="20"/>
          <w:szCs w:val="20"/>
        </w:rPr>
        <w:t xml:space="preserve"> nor your Associate may want to be paid by an estimated number!!</w:t>
      </w:r>
      <w:r w:rsidR="001A4542">
        <w:rPr>
          <w:rFonts w:ascii="Baskerville Old Face" w:hAnsi="Baskerville Old Face"/>
          <w:sz w:val="20"/>
          <w:szCs w:val="20"/>
        </w:rPr>
        <w:t xml:space="preserve">   </w:t>
      </w:r>
      <w:bookmarkStart w:id="0" w:name="_GoBack"/>
      <w:bookmarkEnd w:id="0"/>
    </w:p>
    <w:sectPr w:rsidR="00C43C01" w:rsidRPr="004E0684" w:rsidSect="00F812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4B"/>
    <w:rsid w:val="00016B9E"/>
    <w:rsid w:val="00055F88"/>
    <w:rsid w:val="00071AB4"/>
    <w:rsid w:val="000749A2"/>
    <w:rsid w:val="00087BFF"/>
    <w:rsid w:val="000A04F3"/>
    <w:rsid w:val="000A40E5"/>
    <w:rsid w:val="000B1FF0"/>
    <w:rsid w:val="001A4542"/>
    <w:rsid w:val="001C793A"/>
    <w:rsid w:val="00237612"/>
    <w:rsid w:val="0024770D"/>
    <w:rsid w:val="0025397A"/>
    <w:rsid w:val="00256418"/>
    <w:rsid w:val="00291C5D"/>
    <w:rsid w:val="002925D3"/>
    <w:rsid w:val="002B2B87"/>
    <w:rsid w:val="003254B4"/>
    <w:rsid w:val="003F33E4"/>
    <w:rsid w:val="00422829"/>
    <w:rsid w:val="00430574"/>
    <w:rsid w:val="00473082"/>
    <w:rsid w:val="004947DC"/>
    <w:rsid w:val="004947FB"/>
    <w:rsid w:val="004B0BC8"/>
    <w:rsid w:val="004C3F4B"/>
    <w:rsid w:val="004E0684"/>
    <w:rsid w:val="00552FB1"/>
    <w:rsid w:val="005564DB"/>
    <w:rsid w:val="00582B35"/>
    <w:rsid w:val="005A2AB5"/>
    <w:rsid w:val="00603663"/>
    <w:rsid w:val="00654462"/>
    <w:rsid w:val="00661CD4"/>
    <w:rsid w:val="006927D1"/>
    <w:rsid w:val="00692B4A"/>
    <w:rsid w:val="006A756F"/>
    <w:rsid w:val="006D0466"/>
    <w:rsid w:val="007166B4"/>
    <w:rsid w:val="00746349"/>
    <w:rsid w:val="00870448"/>
    <w:rsid w:val="00914D10"/>
    <w:rsid w:val="00923F7C"/>
    <w:rsid w:val="009461FE"/>
    <w:rsid w:val="00960DC6"/>
    <w:rsid w:val="009D36D7"/>
    <w:rsid w:val="00A808C9"/>
    <w:rsid w:val="00B13DDB"/>
    <w:rsid w:val="00B41DE0"/>
    <w:rsid w:val="00B57869"/>
    <w:rsid w:val="00BD2025"/>
    <w:rsid w:val="00BF0E6A"/>
    <w:rsid w:val="00C17E38"/>
    <w:rsid w:val="00C43C01"/>
    <w:rsid w:val="00CB68B3"/>
    <w:rsid w:val="00CC1E48"/>
    <w:rsid w:val="00D02131"/>
    <w:rsid w:val="00D16C1C"/>
    <w:rsid w:val="00D3146B"/>
    <w:rsid w:val="00DA4C5C"/>
    <w:rsid w:val="00DC7698"/>
    <w:rsid w:val="00DD310A"/>
    <w:rsid w:val="00E05CBD"/>
    <w:rsid w:val="00E17BE9"/>
    <w:rsid w:val="00E238E1"/>
    <w:rsid w:val="00E36241"/>
    <w:rsid w:val="00E41650"/>
    <w:rsid w:val="00E73252"/>
    <w:rsid w:val="00E90340"/>
    <w:rsid w:val="00E9462C"/>
    <w:rsid w:val="00EA02CD"/>
    <w:rsid w:val="00ED1929"/>
    <w:rsid w:val="00F1774A"/>
    <w:rsid w:val="00F25347"/>
    <w:rsid w:val="00F27A30"/>
    <w:rsid w:val="00F81209"/>
    <w:rsid w:val="00F8674B"/>
    <w:rsid w:val="00FD632B"/>
    <w:rsid w:val="00F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C3F4B"/>
    <w:rPr>
      <w:color w:val="0000FF"/>
      <w:u w:val="single"/>
    </w:rPr>
  </w:style>
  <w:style w:type="paragraph" w:styleId="NoSpacing">
    <w:name w:val="No Spacing"/>
    <w:uiPriority w:val="1"/>
    <w:qFormat/>
    <w:rsid w:val="004C3F4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8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C3F4B"/>
    <w:rPr>
      <w:color w:val="0000FF"/>
      <w:u w:val="single"/>
    </w:rPr>
  </w:style>
  <w:style w:type="paragraph" w:styleId="NoSpacing">
    <w:name w:val="No Spacing"/>
    <w:uiPriority w:val="1"/>
    <w:qFormat/>
    <w:rsid w:val="004C3F4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8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sanswe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2013-04-01T18:42:00Z</dcterms:created>
  <dcterms:modified xsi:type="dcterms:W3CDTF">2013-04-02T14:42:00Z</dcterms:modified>
</cp:coreProperties>
</file>