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BD" w:rsidRPr="009B7BA2" w:rsidRDefault="00DC15BD" w:rsidP="009B7BA2">
      <w:pPr>
        <w:jc w:val="center"/>
        <w:rPr>
          <w:sz w:val="28"/>
          <w:szCs w:val="28"/>
        </w:rPr>
      </w:pPr>
      <w:r w:rsidRPr="009B7BA2">
        <w:rPr>
          <w:sz w:val="28"/>
          <w:szCs w:val="28"/>
        </w:rPr>
        <w:t>HYVIEN KÄYTÄNTÖJEN VERKKOSOVELLUS, SYÖTTÖLOMAKE</w:t>
      </w:r>
    </w:p>
    <w:p w:rsidR="00DC15BD" w:rsidRDefault="00DC15BD"/>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452"/>
      </w:tblGrid>
      <w:tr w:rsidR="00DC15BD" w:rsidTr="009B7BA2">
        <w:tc>
          <w:tcPr>
            <w:tcW w:w="8646" w:type="dxa"/>
            <w:gridSpan w:val="2"/>
          </w:tcPr>
          <w:p w:rsidR="00DC15BD" w:rsidRPr="00D15333" w:rsidRDefault="00DC15BD" w:rsidP="00631336">
            <w:pPr>
              <w:pStyle w:val="NormalIndent"/>
              <w:pBdr>
                <w:bottom w:val="single" w:sz="12" w:space="1" w:color="auto"/>
              </w:pBdr>
              <w:ind w:left="0"/>
              <w:rPr>
                <w:sz w:val="22"/>
                <w:lang w:eastAsia="en-US"/>
              </w:rPr>
            </w:pPr>
            <w:r w:rsidRPr="00D15333">
              <w:rPr>
                <w:sz w:val="22"/>
                <w:lang w:eastAsia="en-US"/>
              </w:rPr>
              <w:t>1. Yleistiedot</w:t>
            </w:r>
          </w:p>
          <w:p w:rsidR="00DC15BD" w:rsidRPr="00D15333" w:rsidRDefault="00DC15BD" w:rsidP="00631336">
            <w:pPr>
              <w:pStyle w:val="NormalIndent"/>
              <w:ind w:left="0"/>
              <w:rPr>
                <w:lang w:eastAsia="en-US"/>
              </w:rPr>
            </w:pPr>
          </w:p>
        </w:tc>
      </w:tr>
      <w:tr w:rsidR="00DC15BD" w:rsidTr="009B7BA2">
        <w:tc>
          <w:tcPr>
            <w:tcW w:w="3194" w:type="dxa"/>
          </w:tcPr>
          <w:p w:rsidR="00DC15BD" w:rsidRDefault="00DC15BD" w:rsidP="00631336">
            <w:pPr>
              <w:rPr>
                <w:rFonts w:cs="Arial"/>
                <w:b/>
                <w:bCs/>
              </w:rPr>
            </w:pPr>
            <w:r>
              <w:rPr>
                <w:rFonts w:cs="Arial"/>
                <w:b/>
                <w:bCs/>
              </w:rPr>
              <w:t>Käytännön nimi</w:t>
            </w:r>
          </w:p>
        </w:tc>
        <w:tc>
          <w:tcPr>
            <w:tcW w:w="5452" w:type="dxa"/>
          </w:tcPr>
          <w:p w:rsidR="00DC15BD" w:rsidRPr="00D15333" w:rsidRDefault="00DC15BD" w:rsidP="00732E51">
            <w:pPr>
              <w:pStyle w:val="NormalIndent"/>
              <w:ind w:left="0"/>
              <w:rPr>
                <w:lang w:eastAsia="en-US"/>
              </w:rPr>
            </w:pPr>
            <w:r w:rsidRPr="00D15333">
              <w:rPr>
                <w:lang w:eastAsia="en-US"/>
              </w:rPr>
              <w:t>Projektipalautemalli kansainvälisestä projektista</w:t>
            </w:r>
          </w:p>
        </w:tc>
      </w:tr>
      <w:tr w:rsidR="00DC15BD" w:rsidRPr="00DB06E8" w:rsidTr="009B7BA2">
        <w:tc>
          <w:tcPr>
            <w:tcW w:w="3194" w:type="dxa"/>
          </w:tcPr>
          <w:p w:rsidR="00DC15BD" w:rsidRDefault="00DC15BD" w:rsidP="001E0803">
            <w:pPr>
              <w:rPr>
                <w:rFonts w:cs="Arial"/>
                <w:b/>
                <w:bCs/>
              </w:rPr>
            </w:pPr>
            <w:r>
              <w:rPr>
                <w:rFonts w:cs="Arial"/>
                <w:b/>
                <w:bCs/>
              </w:rPr>
              <w:t xml:space="preserve">Käytännön kuvaus pähkinänkuoressa  </w:t>
            </w:r>
            <w:r>
              <w:rPr>
                <w:rFonts w:cs="Arial"/>
                <w:b/>
                <w:bCs/>
              </w:rPr>
              <w:br/>
            </w:r>
          </w:p>
        </w:tc>
        <w:tc>
          <w:tcPr>
            <w:tcW w:w="5452" w:type="dxa"/>
          </w:tcPr>
          <w:p w:rsidR="00DC15BD" w:rsidRPr="00D15333" w:rsidRDefault="00DC15BD" w:rsidP="009D4778">
            <w:pPr>
              <w:pStyle w:val="NormalIndent"/>
              <w:ind w:left="0"/>
              <w:rPr>
                <w:lang w:eastAsia="en-US"/>
              </w:rPr>
            </w:pPr>
            <w:r w:rsidRPr="00D15333">
              <w:rPr>
                <w:lang w:eastAsia="en-US"/>
              </w:rPr>
              <w:t xml:space="preserve">”Oman sivun” tekeminen ks. liitteet 1,2,3. </w:t>
            </w:r>
          </w:p>
          <w:p w:rsidR="00DC15BD" w:rsidRPr="00D15333" w:rsidRDefault="00DC15BD" w:rsidP="009D4778">
            <w:pPr>
              <w:pStyle w:val="NormalIndent"/>
              <w:ind w:left="0"/>
              <w:rPr>
                <w:lang w:eastAsia="en-US"/>
              </w:rPr>
            </w:pPr>
            <w:r w:rsidRPr="00D15333">
              <w:rPr>
                <w:lang w:eastAsia="en-US"/>
              </w:rPr>
              <w:t xml:space="preserve">Opettaja ja oppilaat kirjoittavat itsestään ja omista kokemuksistaan projektiin osallistumisesta työkielellä. Palautteet kootaan kaikkien projektiin osallistuvien luettavaksi projektiin osallistuneissa maissa. </w:t>
            </w:r>
          </w:p>
          <w:p w:rsidR="00DC15BD" w:rsidRPr="00D15333" w:rsidRDefault="00DC15BD" w:rsidP="009D4778">
            <w:pPr>
              <w:pStyle w:val="NormalIndent"/>
              <w:ind w:left="0"/>
              <w:rPr>
                <w:lang w:eastAsia="en-US"/>
              </w:rPr>
            </w:pPr>
          </w:p>
        </w:tc>
      </w:tr>
      <w:tr w:rsidR="00DC15BD" w:rsidTr="009B7BA2">
        <w:tc>
          <w:tcPr>
            <w:tcW w:w="8646" w:type="dxa"/>
            <w:gridSpan w:val="2"/>
          </w:tcPr>
          <w:p w:rsidR="00DC15BD" w:rsidRPr="00D15333" w:rsidRDefault="00DC15BD" w:rsidP="00631336">
            <w:pPr>
              <w:pStyle w:val="NormalIndent"/>
              <w:pBdr>
                <w:bottom w:val="single" w:sz="12" w:space="1" w:color="auto"/>
              </w:pBdr>
              <w:ind w:left="0"/>
              <w:rPr>
                <w:sz w:val="22"/>
                <w:lang w:eastAsia="en-US"/>
              </w:rPr>
            </w:pPr>
            <w:r w:rsidRPr="00D15333">
              <w:rPr>
                <w:sz w:val="22"/>
                <w:lang w:eastAsia="en-US"/>
              </w:rPr>
              <w:t>2. Luokittelut</w:t>
            </w:r>
          </w:p>
          <w:p w:rsidR="00DC15BD" w:rsidRPr="00D15333" w:rsidRDefault="00DC15BD" w:rsidP="00DB06E8">
            <w:pPr>
              <w:pStyle w:val="NormalIndent"/>
              <w:ind w:left="0"/>
              <w:rPr>
                <w:lang w:eastAsia="en-US"/>
              </w:rPr>
            </w:pPr>
            <w:r w:rsidRPr="00D15333">
              <w:rPr>
                <w:lang w:eastAsia="en-US"/>
              </w:rPr>
              <w:t>Valintavaihtoehdot, valintalistat, joilta luokittelutietoja valitaan</w:t>
            </w:r>
          </w:p>
        </w:tc>
      </w:tr>
      <w:tr w:rsidR="00DC15BD" w:rsidTr="009B7BA2">
        <w:tc>
          <w:tcPr>
            <w:tcW w:w="3194" w:type="dxa"/>
          </w:tcPr>
          <w:p w:rsidR="00DC15BD" w:rsidRPr="00CC6480" w:rsidRDefault="00DC15BD" w:rsidP="00631336">
            <w:pPr>
              <w:rPr>
                <w:rFonts w:cs="Arial"/>
                <w:b/>
                <w:bCs/>
              </w:rPr>
            </w:pPr>
            <w:r w:rsidRPr="00CC6480">
              <w:rPr>
                <w:rFonts w:cs="Arial"/>
                <w:b/>
                <w:bCs/>
              </w:rPr>
              <w:t>K</w:t>
            </w:r>
            <w:r>
              <w:rPr>
                <w:rFonts w:cs="Arial"/>
                <w:b/>
                <w:bCs/>
              </w:rPr>
              <w:t>ohderyhmä</w:t>
            </w:r>
          </w:p>
        </w:tc>
        <w:tc>
          <w:tcPr>
            <w:tcW w:w="5452" w:type="dxa"/>
          </w:tcPr>
          <w:p w:rsidR="00DC15BD" w:rsidRDefault="00DC15BD" w:rsidP="005F2ABC">
            <w:pPr>
              <w:numPr>
                <w:ilvl w:val="0"/>
                <w:numId w:val="3"/>
              </w:numPr>
              <w:spacing w:before="0"/>
              <w:ind w:left="714" w:hanging="357"/>
              <w:rPr>
                <w:rStyle w:val="separator"/>
              </w:rPr>
            </w:pPr>
            <w:r w:rsidRPr="00CC6480">
              <w:t xml:space="preserve">Perusopetus </w:t>
            </w:r>
          </w:p>
          <w:p w:rsidR="00DC15BD" w:rsidRDefault="00DC15BD" w:rsidP="005F2ABC">
            <w:pPr>
              <w:numPr>
                <w:ilvl w:val="0"/>
                <w:numId w:val="3"/>
              </w:numPr>
              <w:spacing w:before="0"/>
              <w:ind w:left="714" w:hanging="357"/>
              <w:rPr>
                <w:rStyle w:val="separator"/>
              </w:rPr>
            </w:pPr>
            <w:r w:rsidRPr="00CC6480">
              <w:t xml:space="preserve">Lukiokoulutus </w:t>
            </w:r>
          </w:p>
          <w:p w:rsidR="00DC15BD" w:rsidRPr="003A486E" w:rsidRDefault="00DC15BD" w:rsidP="00D90FFF">
            <w:pPr>
              <w:spacing w:before="0"/>
              <w:ind w:left="357"/>
            </w:pPr>
          </w:p>
        </w:tc>
      </w:tr>
      <w:tr w:rsidR="00DC15BD" w:rsidTr="009B7BA2">
        <w:tc>
          <w:tcPr>
            <w:tcW w:w="3194" w:type="dxa"/>
          </w:tcPr>
          <w:p w:rsidR="00DC15BD" w:rsidRDefault="00DC15BD" w:rsidP="00631336">
            <w:pPr>
              <w:rPr>
                <w:rFonts w:cs="Arial"/>
                <w:b/>
                <w:bCs/>
              </w:rPr>
            </w:pPr>
            <w:r w:rsidRPr="002A1989">
              <w:rPr>
                <w:rFonts w:cs="Arial"/>
                <w:b/>
                <w:bCs/>
              </w:rPr>
              <w:t>Aihepiiri (teema)</w:t>
            </w:r>
          </w:p>
          <w:p w:rsidR="00DC15BD" w:rsidRPr="002A1989" w:rsidRDefault="00DC15BD" w:rsidP="00631336">
            <w:pPr>
              <w:rPr>
                <w:rFonts w:cs="Arial"/>
                <w:b/>
                <w:bCs/>
              </w:rPr>
            </w:pPr>
          </w:p>
        </w:tc>
        <w:tc>
          <w:tcPr>
            <w:tcW w:w="5452" w:type="dxa"/>
          </w:tcPr>
          <w:p w:rsidR="00DC15BD" w:rsidRPr="00D15333" w:rsidRDefault="00DC15BD" w:rsidP="005F2ABC">
            <w:pPr>
              <w:pStyle w:val="NormalIndent"/>
              <w:numPr>
                <w:ilvl w:val="0"/>
                <w:numId w:val="4"/>
              </w:numPr>
              <w:spacing w:before="0" w:after="0"/>
              <w:ind w:left="714" w:hanging="357"/>
              <w:rPr>
                <w:sz w:val="18"/>
                <w:lang w:eastAsia="en-US"/>
              </w:rPr>
            </w:pPr>
            <w:r w:rsidRPr="00D15333">
              <w:rPr>
                <w:sz w:val="18"/>
                <w:lang w:eastAsia="en-US"/>
              </w:rPr>
              <w:t>Kieltenopetus</w:t>
            </w:r>
          </w:p>
          <w:p w:rsidR="00DC15BD" w:rsidRPr="00D15333" w:rsidRDefault="00DC15BD" w:rsidP="005F2ABC">
            <w:pPr>
              <w:pStyle w:val="NormalIndent"/>
              <w:numPr>
                <w:ilvl w:val="0"/>
                <w:numId w:val="4"/>
              </w:numPr>
              <w:spacing w:before="0" w:after="0"/>
              <w:ind w:left="714" w:hanging="357"/>
              <w:rPr>
                <w:sz w:val="18"/>
                <w:lang w:eastAsia="en-US"/>
              </w:rPr>
            </w:pPr>
            <w:r w:rsidRPr="00D15333">
              <w:rPr>
                <w:sz w:val="18"/>
                <w:lang w:eastAsia="en-US"/>
              </w:rPr>
              <w:t>Kansainvälinen toiminta</w:t>
            </w:r>
          </w:p>
          <w:p w:rsidR="00DC15BD" w:rsidRPr="00D15333" w:rsidRDefault="00DC15BD" w:rsidP="00D90FFF">
            <w:pPr>
              <w:pStyle w:val="NormalIndent"/>
              <w:spacing w:before="0" w:after="0"/>
              <w:ind w:left="360"/>
              <w:rPr>
                <w:sz w:val="18"/>
                <w:lang w:eastAsia="en-US"/>
              </w:rPr>
            </w:pPr>
          </w:p>
        </w:tc>
      </w:tr>
      <w:tr w:rsidR="00DC15BD" w:rsidTr="009B7BA2">
        <w:tc>
          <w:tcPr>
            <w:tcW w:w="8646" w:type="dxa"/>
            <w:gridSpan w:val="2"/>
          </w:tcPr>
          <w:p w:rsidR="00DC15BD" w:rsidRPr="00D15333" w:rsidRDefault="00DC15BD" w:rsidP="00631336">
            <w:pPr>
              <w:pStyle w:val="NormalIndent"/>
              <w:pBdr>
                <w:bottom w:val="single" w:sz="12" w:space="1" w:color="auto"/>
              </w:pBdr>
              <w:ind w:left="0"/>
              <w:rPr>
                <w:sz w:val="22"/>
                <w:lang w:eastAsia="en-US"/>
              </w:rPr>
            </w:pPr>
            <w:r w:rsidRPr="00D15333">
              <w:rPr>
                <w:sz w:val="22"/>
                <w:lang w:eastAsia="en-US"/>
              </w:rPr>
              <w:t>3. Menetelmän sovellettavuus</w:t>
            </w:r>
          </w:p>
          <w:p w:rsidR="00DC15BD" w:rsidRPr="00D15333" w:rsidRDefault="00DC15BD" w:rsidP="00631336">
            <w:pPr>
              <w:pStyle w:val="NormalIndent"/>
              <w:ind w:left="0"/>
              <w:rPr>
                <w:lang w:eastAsia="en-US"/>
              </w:rPr>
            </w:pPr>
            <w:r w:rsidRPr="00D15333">
              <w:rPr>
                <w:lang w:eastAsia="en-US"/>
              </w:rPr>
              <w:t>Edellytykset</w:t>
            </w:r>
          </w:p>
        </w:tc>
      </w:tr>
      <w:tr w:rsidR="00DC15BD" w:rsidTr="009B7BA2">
        <w:tc>
          <w:tcPr>
            <w:tcW w:w="3194" w:type="dxa"/>
          </w:tcPr>
          <w:p w:rsidR="00DC15BD" w:rsidRDefault="00DC15BD" w:rsidP="00631336">
            <w:pPr>
              <w:rPr>
                <w:rFonts w:cs="Arial"/>
                <w:b/>
                <w:bCs/>
              </w:rPr>
            </w:pPr>
            <w:r>
              <w:rPr>
                <w:rFonts w:cs="Arial"/>
                <w:b/>
                <w:bCs/>
              </w:rPr>
              <w:t>Käyttötarkoitus (soveltamisalue)</w:t>
            </w:r>
          </w:p>
          <w:p w:rsidR="00DC15BD" w:rsidRDefault="00DC15BD" w:rsidP="00631336">
            <w:pPr>
              <w:rPr>
                <w:rFonts w:cs="Arial"/>
                <w:b/>
                <w:bCs/>
              </w:rPr>
            </w:pPr>
          </w:p>
        </w:tc>
        <w:tc>
          <w:tcPr>
            <w:tcW w:w="5452" w:type="dxa"/>
          </w:tcPr>
          <w:p w:rsidR="00DC15BD" w:rsidRPr="00D15333" w:rsidRDefault="00DC15BD" w:rsidP="00E55344">
            <w:pPr>
              <w:pStyle w:val="NormalIndent"/>
              <w:ind w:left="0"/>
              <w:rPr>
                <w:lang w:eastAsia="en-US"/>
              </w:rPr>
            </w:pPr>
            <w:r w:rsidRPr="00D15333">
              <w:rPr>
                <w:lang w:eastAsia="en-US"/>
              </w:rPr>
              <w:t>Käytäntö sopii malliksi kansainvälisiin projekteihin osallistuville, koska jokainen voi tuoda esiin omia ajatuksiaan projektiin osallistumisesta ja lukea muiden palautetta. Palautemuoto on hyvin henkilökohtainen, koska jokaisen oma palaute näkyy kaikille. Juuri tämä tekee palautteeseen tutustumisesta kaikille mielenkiintoista.</w:t>
            </w:r>
          </w:p>
        </w:tc>
      </w:tr>
      <w:tr w:rsidR="00DC15BD" w:rsidTr="009B7BA2">
        <w:tc>
          <w:tcPr>
            <w:tcW w:w="3194" w:type="dxa"/>
          </w:tcPr>
          <w:p w:rsidR="00DC15BD" w:rsidRDefault="00DC15BD" w:rsidP="00631336">
            <w:pPr>
              <w:rPr>
                <w:rFonts w:cs="Arial"/>
                <w:b/>
                <w:bCs/>
              </w:rPr>
            </w:pPr>
            <w:r>
              <w:rPr>
                <w:rFonts w:cs="Arial"/>
                <w:b/>
                <w:bCs/>
              </w:rPr>
              <w:t>Resurssitarve</w:t>
            </w:r>
          </w:p>
          <w:p w:rsidR="00DC15BD" w:rsidRDefault="00DC15BD" w:rsidP="00631336">
            <w:pPr>
              <w:rPr>
                <w:rFonts w:cs="Arial"/>
                <w:b/>
                <w:bCs/>
              </w:rPr>
            </w:pPr>
            <w:r>
              <w:rPr>
                <w:rFonts w:cs="Arial"/>
                <w:b/>
                <w:bCs/>
              </w:rPr>
              <w:t>(Onnistumisen ehdot</w:t>
            </w:r>
            <w:r w:rsidRPr="00443D57">
              <w:rPr>
                <w:rFonts w:cs="Arial"/>
                <w:b/>
                <w:bCs/>
              </w:rPr>
              <w:t xml:space="preserve"> ja haasteet)</w:t>
            </w:r>
          </w:p>
          <w:p w:rsidR="00DC15BD" w:rsidRDefault="00DC15BD" w:rsidP="00631336">
            <w:pPr>
              <w:rPr>
                <w:rFonts w:cs="Arial"/>
                <w:b/>
                <w:bCs/>
              </w:rPr>
            </w:pPr>
          </w:p>
        </w:tc>
        <w:tc>
          <w:tcPr>
            <w:tcW w:w="5452" w:type="dxa"/>
          </w:tcPr>
          <w:p w:rsidR="00DC15BD" w:rsidRPr="00D15333" w:rsidRDefault="00DC15BD" w:rsidP="00631336">
            <w:pPr>
              <w:pStyle w:val="NormalIndent"/>
              <w:ind w:left="0"/>
              <w:rPr>
                <w:lang w:eastAsia="en-US"/>
              </w:rPr>
            </w:pPr>
            <w:r w:rsidRPr="00D15333">
              <w:rPr>
                <w:lang w:eastAsia="en-US"/>
              </w:rPr>
              <w:t>Palautepohja (liitteen mukainen tai vastaava)</w:t>
            </w:r>
          </w:p>
          <w:p w:rsidR="00DC15BD" w:rsidRPr="00D15333" w:rsidRDefault="00DC15BD" w:rsidP="00631336">
            <w:pPr>
              <w:pStyle w:val="NormalIndent"/>
              <w:ind w:left="0"/>
              <w:rPr>
                <w:lang w:eastAsia="en-US"/>
              </w:rPr>
            </w:pPr>
          </w:p>
        </w:tc>
      </w:tr>
      <w:tr w:rsidR="00DC15BD" w:rsidTr="009B7BA2">
        <w:tc>
          <w:tcPr>
            <w:tcW w:w="3194" w:type="dxa"/>
          </w:tcPr>
          <w:p w:rsidR="00DC15BD" w:rsidRDefault="00DC15BD" w:rsidP="00631336">
            <w:pPr>
              <w:rPr>
                <w:rFonts w:cs="Arial"/>
                <w:b/>
                <w:bCs/>
              </w:rPr>
            </w:pPr>
            <w:r>
              <w:rPr>
                <w:rFonts w:cs="Arial"/>
                <w:b/>
                <w:bCs/>
              </w:rPr>
              <w:t>Reunaehdot</w:t>
            </w:r>
          </w:p>
          <w:p w:rsidR="00DC15BD" w:rsidRDefault="00DC15BD" w:rsidP="00631336">
            <w:pPr>
              <w:rPr>
                <w:rFonts w:cs="Arial"/>
                <w:b/>
                <w:bCs/>
              </w:rPr>
            </w:pPr>
          </w:p>
        </w:tc>
        <w:tc>
          <w:tcPr>
            <w:tcW w:w="5452" w:type="dxa"/>
          </w:tcPr>
          <w:p w:rsidR="00DC15BD" w:rsidRPr="00D15333" w:rsidRDefault="00DC15BD" w:rsidP="00631336">
            <w:pPr>
              <w:pStyle w:val="NormalIndent"/>
              <w:ind w:left="0"/>
              <w:rPr>
                <w:lang w:eastAsia="en-US"/>
              </w:rPr>
            </w:pPr>
            <w:r w:rsidRPr="00D15333">
              <w:rPr>
                <w:lang w:eastAsia="en-US"/>
              </w:rPr>
              <w:t>Ei ole</w:t>
            </w:r>
          </w:p>
          <w:p w:rsidR="00DC15BD" w:rsidRPr="00D15333" w:rsidRDefault="00DC15BD" w:rsidP="00631336">
            <w:pPr>
              <w:pStyle w:val="NormalIndent"/>
              <w:ind w:left="0"/>
              <w:rPr>
                <w:lang w:eastAsia="en-US"/>
              </w:rPr>
            </w:pPr>
          </w:p>
        </w:tc>
      </w:tr>
      <w:tr w:rsidR="00DC15BD" w:rsidTr="009B7BA2">
        <w:tc>
          <w:tcPr>
            <w:tcW w:w="8646" w:type="dxa"/>
            <w:gridSpan w:val="2"/>
          </w:tcPr>
          <w:p w:rsidR="00DC15BD" w:rsidRPr="00D15333" w:rsidRDefault="00DC15BD" w:rsidP="00631336">
            <w:pPr>
              <w:pStyle w:val="NormalIndent"/>
              <w:pBdr>
                <w:bottom w:val="single" w:sz="12" w:space="1" w:color="auto"/>
              </w:pBdr>
              <w:ind w:left="0"/>
              <w:rPr>
                <w:sz w:val="22"/>
                <w:lang w:eastAsia="en-US"/>
              </w:rPr>
            </w:pPr>
            <w:r w:rsidRPr="00D15333">
              <w:rPr>
                <w:sz w:val="22"/>
                <w:lang w:eastAsia="en-US"/>
              </w:rPr>
              <w:t>4. Menetelmän kuvaus</w:t>
            </w:r>
          </w:p>
          <w:p w:rsidR="00DC15BD" w:rsidRPr="00D15333" w:rsidRDefault="00DC15BD" w:rsidP="00DB06E8">
            <w:pPr>
              <w:pStyle w:val="NormalIndent"/>
              <w:ind w:left="0"/>
              <w:rPr>
                <w:lang w:eastAsia="en-US"/>
              </w:rPr>
            </w:pPr>
            <w:r w:rsidRPr="00D15333">
              <w:rPr>
                <w:lang w:eastAsia="en-US"/>
              </w:rPr>
              <w:t xml:space="preserve">"Varsinainen kuvaus" </w:t>
            </w:r>
          </w:p>
        </w:tc>
      </w:tr>
      <w:tr w:rsidR="00DC15BD" w:rsidTr="009B7BA2">
        <w:tc>
          <w:tcPr>
            <w:tcW w:w="3194" w:type="dxa"/>
          </w:tcPr>
          <w:p w:rsidR="00DC15BD" w:rsidRDefault="00DC15BD" w:rsidP="00631336">
            <w:pPr>
              <w:rPr>
                <w:rFonts w:cs="Arial"/>
                <w:b/>
                <w:bCs/>
              </w:rPr>
            </w:pPr>
            <w:r>
              <w:rPr>
                <w:rFonts w:cs="Arial"/>
                <w:b/>
                <w:bCs/>
              </w:rPr>
              <w:t>Kuvaus</w:t>
            </w:r>
          </w:p>
          <w:p w:rsidR="00DC15BD" w:rsidRDefault="00DC15BD" w:rsidP="00631336">
            <w:pPr>
              <w:rPr>
                <w:rFonts w:cs="Arial"/>
                <w:b/>
                <w:bCs/>
              </w:rPr>
            </w:pPr>
          </w:p>
        </w:tc>
        <w:tc>
          <w:tcPr>
            <w:tcW w:w="5452" w:type="dxa"/>
          </w:tcPr>
          <w:p w:rsidR="00DC15BD" w:rsidRPr="00D15333" w:rsidRDefault="00DC15BD" w:rsidP="00631336">
            <w:pPr>
              <w:pStyle w:val="NormalIndent"/>
              <w:ind w:left="0"/>
              <w:rPr>
                <w:lang w:eastAsia="en-US"/>
              </w:rPr>
            </w:pPr>
            <w:r w:rsidRPr="00D15333">
              <w:rPr>
                <w:lang w:eastAsia="en-US"/>
              </w:rPr>
              <w:t>Oppilaita pyydetään kirjoittamaan vähän taustatietoja itsestään projektin työkielellä ja tuomaan oman koulukuvan tai toimittamaan sen digitaalisessa muodossa. Tätä kautta projektiin osallistuneet saavat myös tarkempaa tietoa siitä, millaisia oppilaita ja opettajia projektin toteutukseen on kussakin maassa osallistunut.</w:t>
            </w:r>
          </w:p>
          <w:p w:rsidR="00DC15BD" w:rsidRPr="00D15333" w:rsidRDefault="00DC15BD" w:rsidP="00631336">
            <w:pPr>
              <w:pStyle w:val="NormalIndent"/>
              <w:ind w:left="0"/>
              <w:rPr>
                <w:lang w:eastAsia="en-US"/>
              </w:rPr>
            </w:pPr>
            <w:r w:rsidRPr="00D15333">
              <w:rPr>
                <w:lang w:eastAsia="en-US"/>
              </w:rPr>
              <w:t>Toinen osa omaa sivua on varsinainen projektipalaute eli oppilaita pyydetään kirjoittamaan mielipiteitä projektista englanniksi.</w:t>
            </w:r>
          </w:p>
          <w:p w:rsidR="00DC15BD" w:rsidRPr="00D15333" w:rsidRDefault="00DC15BD" w:rsidP="00631336">
            <w:pPr>
              <w:pStyle w:val="NormalIndent"/>
              <w:ind w:left="0"/>
              <w:rPr>
                <w:lang w:eastAsia="en-US"/>
              </w:rPr>
            </w:pPr>
            <w:r w:rsidRPr="00D15333">
              <w:rPr>
                <w:lang w:eastAsia="en-US"/>
              </w:rPr>
              <w:t>Myös opettaja tekee oman sivunsa samalla periaatteella.</w:t>
            </w:r>
          </w:p>
          <w:p w:rsidR="00DC15BD" w:rsidRPr="00D15333" w:rsidRDefault="00DC15BD" w:rsidP="00631336">
            <w:pPr>
              <w:pStyle w:val="NormalIndent"/>
              <w:ind w:left="0"/>
              <w:rPr>
                <w:lang w:eastAsia="en-US"/>
              </w:rPr>
            </w:pPr>
            <w:r w:rsidRPr="00D15333">
              <w:rPr>
                <w:lang w:eastAsia="en-US"/>
              </w:rPr>
              <w:t>Palautteisiin voi tutustua myös lukemalla niitä toisille ääneen.</w:t>
            </w:r>
          </w:p>
          <w:p w:rsidR="00DC15BD" w:rsidRPr="00D15333" w:rsidRDefault="00DC15BD" w:rsidP="00631336">
            <w:pPr>
              <w:pStyle w:val="NormalIndent"/>
              <w:ind w:left="0"/>
              <w:rPr>
                <w:lang w:eastAsia="en-US"/>
              </w:rPr>
            </w:pPr>
          </w:p>
        </w:tc>
      </w:tr>
      <w:tr w:rsidR="00DC15BD" w:rsidTr="009B7BA2">
        <w:tc>
          <w:tcPr>
            <w:tcW w:w="3194" w:type="dxa"/>
          </w:tcPr>
          <w:p w:rsidR="00DC15BD" w:rsidRDefault="00DC15BD" w:rsidP="00631336">
            <w:pPr>
              <w:rPr>
                <w:rFonts w:cs="Arial"/>
                <w:b/>
                <w:bCs/>
              </w:rPr>
            </w:pPr>
            <w:r>
              <w:rPr>
                <w:rFonts w:cs="Arial"/>
                <w:b/>
                <w:bCs/>
              </w:rPr>
              <w:t>Kokemukset</w:t>
            </w:r>
          </w:p>
          <w:p w:rsidR="00DC15BD" w:rsidRDefault="00DC15BD" w:rsidP="00631336">
            <w:pPr>
              <w:rPr>
                <w:rFonts w:cs="Arial"/>
                <w:b/>
                <w:bCs/>
              </w:rPr>
            </w:pPr>
          </w:p>
        </w:tc>
        <w:tc>
          <w:tcPr>
            <w:tcW w:w="5452" w:type="dxa"/>
          </w:tcPr>
          <w:p w:rsidR="00DC15BD" w:rsidRPr="00D15333" w:rsidRDefault="00DC15BD" w:rsidP="00631336">
            <w:pPr>
              <w:pStyle w:val="NormalIndent"/>
              <w:ind w:left="0"/>
              <w:rPr>
                <w:lang w:eastAsia="en-US"/>
              </w:rPr>
            </w:pPr>
            <w:r w:rsidRPr="00D15333">
              <w:rPr>
                <w:lang w:eastAsia="en-US"/>
              </w:rPr>
              <w:t>Palautemuoto oli hyvä, koska oppilaita kiinnostivat kavereiden mielipiteet, joten palautteeseen ”jaksettiin” tutustua.</w:t>
            </w:r>
          </w:p>
          <w:p w:rsidR="00DC15BD" w:rsidRPr="00D15333" w:rsidRDefault="00DC15BD" w:rsidP="00631336">
            <w:pPr>
              <w:pStyle w:val="NormalIndent"/>
              <w:ind w:left="0"/>
              <w:rPr>
                <w:lang w:eastAsia="en-US"/>
              </w:rPr>
            </w:pPr>
          </w:p>
        </w:tc>
      </w:tr>
      <w:tr w:rsidR="00DC15BD" w:rsidTr="009B7BA2">
        <w:tc>
          <w:tcPr>
            <w:tcW w:w="3194" w:type="dxa"/>
          </w:tcPr>
          <w:p w:rsidR="00DC15BD" w:rsidRDefault="00DC15BD" w:rsidP="00631336">
            <w:pPr>
              <w:rPr>
                <w:rFonts w:cs="Arial"/>
                <w:b/>
                <w:bCs/>
              </w:rPr>
            </w:pPr>
            <w:r w:rsidRPr="00443D57">
              <w:rPr>
                <w:rFonts w:cs="Arial"/>
                <w:b/>
                <w:bCs/>
              </w:rPr>
              <w:t>Linkit ja hyvän käytännön saatavuus</w:t>
            </w:r>
          </w:p>
          <w:p w:rsidR="00DC15BD" w:rsidRPr="00443D57" w:rsidRDefault="00DC15BD" w:rsidP="00631336">
            <w:pPr>
              <w:rPr>
                <w:rFonts w:cs="Arial"/>
                <w:b/>
                <w:bCs/>
              </w:rPr>
            </w:pPr>
          </w:p>
        </w:tc>
        <w:tc>
          <w:tcPr>
            <w:tcW w:w="5452" w:type="dxa"/>
          </w:tcPr>
          <w:p w:rsidR="00DC15BD" w:rsidRPr="00D15333" w:rsidRDefault="00DC15BD" w:rsidP="00D53DEE">
            <w:pPr>
              <w:pStyle w:val="NormalIndent"/>
              <w:ind w:left="0"/>
              <w:rPr>
                <w:lang w:eastAsia="en-US"/>
              </w:rPr>
            </w:pPr>
          </w:p>
        </w:tc>
      </w:tr>
      <w:tr w:rsidR="00DC15BD" w:rsidTr="009B7BA2">
        <w:tc>
          <w:tcPr>
            <w:tcW w:w="3194" w:type="dxa"/>
          </w:tcPr>
          <w:p w:rsidR="00DC15BD" w:rsidRDefault="00DC15BD" w:rsidP="00631336">
            <w:pPr>
              <w:rPr>
                <w:rFonts w:cs="Arial"/>
                <w:b/>
                <w:bCs/>
              </w:rPr>
            </w:pPr>
            <w:r w:rsidRPr="00443D57">
              <w:rPr>
                <w:rFonts w:cs="Arial"/>
                <w:b/>
                <w:bCs/>
              </w:rPr>
              <w:t>Liitteet (tausta-aineisto)</w:t>
            </w:r>
          </w:p>
          <w:p w:rsidR="00DC15BD" w:rsidRPr="00443D57" w:rsidRDefault="00DC15BD" w:rsidP="00631336">
            <w:pPr>
              <w:rPr>
                <w:rFonts w:cs="Arial"/>
                <w:b/>
                <w:bCs/>
              </w:rPr>
            </w:pPr>
          </w:p>
        </w:tc>
        <w:tc>
          <w:tcPr>
            <w:tcW w:w="5452" w:type="dxa"/>
          </w:tcPr>
          <w:p w:rsidR="00DC15BD" w:rsidRPr="00D15333" w:rsidRDefault="00DC15BD" w:rsidP="00732E51">
            <w:pPr>
              <w:pStyle w:val="NormalIndent"/>
              <w:ind w:left="0"/>
              <w:rPr>
                <w:lang w:eastAsia="en-US"/>
              </w:rPr>
            </w:pPr>
            <w:r w:rsidRPr="00D15333">
              <w:rPr>
                <w:lang w:eastAsia="en-US"/>
              </w:rPr>
              <w:t xml:space="preserve">Tyhjä ”oma sivu” malliksi tämän tyyppisestä palautepohjasta. Mallina olevat täytetyt lomakepohjat liittyvät projektiin ”We love our classics”, jossa </w:t>
            </w:r>
            <w:r w:rsidRPr="00D15333">
              <w:t>oppilaat tutustuivat klassikkoteoksiin (Kalevala/The Legends of King Arthur) ja tekivät niistä englanninkielisen näytelmän keväällä 2011.</w:t>
            </w:r>
          </w:p>
          <w:p w:rsidR="00DC15BD" w:rsidRPr="00D15333" w:rsidRDefault="00DC15BD" w:rsidP="00732E51">
            <w:pPr>
              <w:pStyle w:val="NormalIndent"/>
              <w:ind w:left="0"/>
              <w:rPr>
                <w:lang w:eastAsia="en-US"/>
              </w:rPr>
            </w:pPr>
          </w:p>
        </w:tc>
      </w:tr>
      <w:tr w:rsidR="00DC15BD" w:rsidRPr="00732E51" w:rsidTr="009B7BA2">
        <w:tc>
          <w:tcPr>
            <w:tcW w:w="3194" w:type="dxa"/>
          </w:tcPr>
          <w:p w:rsidR="00DC15BD" w:rsidRDefault="00DC15BD" w:rsidP="00631336">
            <w:pPr>
              <w:rPr>
                <w:rFonts w:cs="Arial"/>
                <w:b/>
                <w:bCs/>
              </w:rPr>
            </w:pPr>
            <w:r>
              <w:rPr>
                <w:rFonts w:cs="Arial"/>
                <w:b/>
                <w:bCs/>
              </w:rPr>
              <w:t>Toteuttaja</w:t>
            </w:r>
          </w:p>
          <w:p w:rsidR="00DC15BD" w:rsidRDefault="00DC15BD" w:rsidP="00631336">
            <w:pPr>
              <w:rPr>
                <w:rFonts w:cs="Arial"/>
                <w:b/>
                <w:bCs/>
              </w:rPr>
            </w:pPr>
          </w:p>
        </w:tc>
        <w:tc>
          <w:tcPr>
            <w:tcW w:w="5452" w:type="dxa"/>
          </w:tcPr>
          <w:p w:rsidR="00DC15BD" w:rsidRPr="00D15333" w:rsidRDefault="00DC15BD" w:rsidP="00D53DEE">
            <w:pPr>
              <w:pStyle w:val="NormalIndent"/>
              <w:ind w:left="0"/>
              <w:rPr>
                <w:lang w:eastAsia="en-US"/>
              </w:rPr>
            </w:pPr>
            <w:r w:rsidRPr="00D15333">
              <w:rPr>
                <w:lang w:eastAsia="en-US"/>
              </w:rPr>
              <w:t>Padasjoen yhtenäiskoulu, Padasjoki</w:t>
            </w:r>
          </w:p>
          <w:p w:rsidR="00DC15BD" w:rsidRPr="00D15333" w:rsidRDefault="00DC15BD" w:rsidP="00631336">
            <w:pPr>
              <w:pStyle w:val="NormalIndent"/>
              <w:ind w:left="0"/>
              <w:rPr>
                <w:lang w:val="en-US" w:eastAsia="en-US"/>
              </w:rPr>
            </w:pPr>
            <w:r w:rsidRPr="00D15333">
              <w:rPr>
                <w:lang w:val="en-US"/>
              </w:rPr>
              <w:t>Caistor Yarborough, a Specialist Arts College, Lincolnshire</w:t>
            </w:r>
          </w:p>
        </w:tc>
      </w:tr>
      <w:tr w:rsidR="00DC15BD" w:rsidTr="009B7BA2">
        <w:tc>
          <w:tcPr>
            <w:tcW w:w="3194" w:type="dxa"/>
          </w:tcPr>
          <w:p w:rsidR="00DC15BD" w:rsidRDefault="00DC15BD" w:rsidP="00631336">
            <w:pPr>
              <w:rPr>
                <w:rFonts w:cs="Arial"/>
                <w:b/>
                <w:bCs/>
              </w:rPr>
            </w:pPr>
            <w:r w:rsidRPr="008F6C5D">
              <w:rPr>
                <w:rFonts w:cs="Arial"/>
                <w:b/>
                <w:bCs/>
              </w:rPr>
              <w:t>Toteutusajankohta</w:t>
            </w:r>
          </w:p>
          <w:p w:rsidR="00DC15BD" w:rsidRPr="008F6C5D" w:rsidRDefault="00DC15BD" w:rsidP="00631336">
            <w:pPr>
              <w:rPr>
                <w:rFonts w:cs="Arial"/>
                <w:b/>
                <w:bCs/>
              </w:rPr>
            </w:pPr>
          </w:p>
        </w:tc>
        <w:tc>
          <w:tcPr>
            <w:tcW w:w="5452" w:type="dxa"/>
          </w:tcPr>
          <w:p w:rsidR="00DC15BD" w:rsidRPr="00D15333" w:rsidRDefault="00DC15BD" w:rsidP="00631336">
            <w:pPr>
              <w:pStyle w:val="NormalIndent"/>
              <w:ind w:left="0"/>
              <w:rPr>
                <w:lang w:eastAsia="en-US"/>
              </w:rPr>
            </w:pPr>
            <w:r w:rsidRPr="00D15333">
              <w:rPr>
                <w:lang w:eastAsia="en-US"/>
              </w:rPr>
              <w:t>Vuosi 2011</w:t>
            </w:r>
          </w:p>
        </w:tc>
      </w:tr>
      <w:tr w:rsidR="00DC15BD" w:rsidRPr="00732E51" w:rsidTr="009B7BA2">
        <w:tc>
          <w:tcPr>
            <w:tcW w:w="3194" w:type="dxa"/>
          </w:tcPr>
          <w:p w:rsidR="00DC15BD" w:rsidRDefault="00DC15BD" w:rsidP="00631336">
            <w:pPr>
              <w:rPr>
                <w:rFonts w:cs="Arial"/>
                <w:b/>
                <w:bCs/>
              </w:rPr>
            </w:pPr>
            <w:r>
              <w:rPr>
                <w:rFonts w:cs="Arial"/>
                <w:b/>
                <w:bCs/>
              </w:rPr>
              <w:t>Kumppanitahot</w:t>
            </w:r>
          </w:p>
          <w:p w:rsidR="00DC15BD" w:rsidRDefault="00DC15BD" w:rsidP="00631336">
            <w:pPr>
              <w:rPr>
                <w:rFonts w:cs="Arial"/>
                <w:b/>
                <w:bCs/>
              </w:rPr>
            </w:pPr>
          </w:p>
        </w:tc>
        <w:tc>
          <w:tcPr>
            <w:tcW w:w="5452" w:type="dxa"/>
          </w:tcPr>
          <w:p w:rsidR="00DC15BD" w:rsidRPr="00D15333" w:rsidRDefault="00DC15BD" w:rsidP="005D4785">
            <w:pPr>
              <w:pStyle w:val="NormalIndent"/>
              <w:ind w:left="0"/>
              <w:rPr>
                <w:lang w:val="en-US" w:eastAsia="en-US"/>
              </w:rPr>
            </w:pPr>
          </w:p>
        </w:tc>
      </w:tr>
      <w:tr w:rsidR="00DC15BD" w:rsidTr="009B7BA2">
        <w:tc>
          <w:tcPr>
            <w:tcW w:w="8646" w:type="dxa"/>
            <w:gridSpan w:val="2"/>
          </w:tcPr>
          <w:p w:rsidR="00DC15BD" w:rsidRPr="00D15333" w:rsidRDefault="00DC15BD" w:rsidP="00631336">
            <w:pPr>
              <w:pStyle w:val="NormalIndent"/>
              <w:pBdr>
                <w:bottom w:val="single" w:sz="12" w:space="1" w:color="auto"/>
              </w:pBdr>
              <w:ind w:left="0"/>
              <w:rPr>
                <w:sz w:val="22"/>
                <w:lang w:eastAsia="en-US"/>
              </w:rPr>
            </w:pPr>
            <w:r w:rsidRPr="00D15333">
              <w:rPr>
                <w:sz w:val="22"/>
                <w:lang w:eastAsia="en-US"/>
              </w:rPr>
              <w:t>7. Lisätiedot</w:t>
            </w:r>
          </w:p>
          <w:p w:rsidR="00DC15BD" w:rsidRPr="00D15333" w:rsidRDefault="00DC15BD" w:rsidP="001E0803">
            <w:pPr>
              <w:pStyle w:val="NormalIndent"/>
              <w:ind w:left="0"/>
              <w:rPr>
                <w:lang w:eastAsia="en-US"/>
              </w:rPr>
            </w:pPr>
            <w:r w:rsidRPr="00D15333">
              <w:rPr>
                <w:lang w:eastAsia="en-US"/>
              </w:rPr>
              <w:t xml:space="preserve"> </w:t>
            </w:r>
          </w:p>
        </w:tc>
      </w:tr>
      <w:tr w:rsidR="00DC15BD" w:rsidTr="009B7BA2">
        <w:tc>
          <w:tcPr>
            <w:tcW w:w="3194" w:type="dxa"/>
          </w:tcPr>
          <w:p w:rsidR="00DC15BD" w:rsidRDefault="00DC15BD" w:rsidP="00631336">
            <w:pPr>
              <w:rPr>
                <w:rFonts w:cs="Arial"/>
                <w:b/>
                <w:bCs/>
              </w:rPr>
            </w:pPr>
            <w:r>
              <w:rPr>
                <w:rFonts w:cs="Arial"/>
                <w:b/>
                <w:bCs/>
              </w:rPr>
              <w:t>Yhteyshenkilön tiedot</w:t>
            </w:r>
          </w:p>
          <w:p w:rsidR="00DC15BD" w:rsidRDefault="00DC15BD" w:rsidP="00631336">
            <w:pPr>
              <w:rPr>
                <w:rFonts w:cs="Arial"/>
                <w:b/>
                <w:bCs/>
              </w:rPr>
            </w:pPr>
          </w:p>
        </w:tc>
        <w:tc>
          <w:tcPr>
            <w:tcW w:w="5452" w:type="dxa"/>
          </w:tcPr>
          <w:p w:rsidR="00DC15BD" w:rsidRPr="00D15333" w:rsidRDefault="00DC15BD" w:rsidP="005F2ABC">
            <w:pPr>
              <w:pStyle w:val="NormalIndent"/>
              <w:numPr>
                <w:ilvl w:val="0"/>
                <w:numId w:val="1"/>
              </w:numPr>
              <w:spacing w:before="0" w:after="0"/>
              <w:ind w:left="714" w:hanging="357"/>
              <w:rPr>
                <w:lang w:eastAsia="en-US"/>
              </w:rPr>
            </w:pPr>
            <w:r w:rsidRPr="00D15333">
              <w:rPr>
                <w:lang w:eastAsia="en-US"/>
              </w:rPr>
              <w:t>Tanja Uusitalo</w:t>
            </w:r>
          </w:p>
          <w:p w:rsidR="00DC15BD" w:rsidRPr="00D15333" w:rsidRDefault="00DC15BD" w:rsidP="005F2ABC">
            <w:pPr>
              <w:pStyle w:val="NormalIndent"/>
              <w:numPr>
                <w:ilvl w:val="0"/>
                <w:numId w:val="1"/>
              </w:numPr>
              <w:spacing w:before="0" w:after="0"/>
              <w:ind w:left="714" w:hanging="357"/>
              <w:rPr>
                <w:lang w:eastAsia="en-US"/>
              </w:rPr>
            </w:pPr>
            <w:r w:rsidRPr="00D15333">
              <w:rPr>
                <w:lang w:eastAsia="en-US"/>
              </w:rPr>
              <w:t xml:space="preserve">Padasjoen yhtenäiskoulu ja lukio </w:t>
            </w:r>
          </w:p>
          <w:p w:rsidR="00DC15BD" w:rsidRPr="00D15333" w:rsidRDefault="00DC15BD" w:rsidP="005F2ABC">
            <w:pPr>
              <w:pStyle w:val="NormalIndent"/>
              <w:numPr>
                <w:ilvl w:val="0"/>
                <w:numId w:val="1"/>
              </w:numPr>
              <w:spacing w:before="0" w:after="0"/>
              <w:ind w:left="714" w:hanging="357"/>
              <w:rPr>
                <w:lang w:eastAsia="en-US"/>
              </w:rPr>
            </w:pPr>
            <w:r w:rsidRPr="00D15333">
              <w:rPr>
                <w:lang w:eastAsia="en-US"/>
              </w:rPr>
              <w:t>040-76 95 347</w:t>
            </w:r>
          </w:p>
          <w:p w:rsidR="00DC15BD" w:rsidRPr="00D15333" w:rsidRDefault="00DC15BD" w:rsidP="005F2ABC">
            <w:pPr>
              <w:pStyle w:val="NormalIndent"/>
              <w:numPr>
                <w:ilvl w:val="0"/>
                <w:numId w:val="1"/>
              </w:numPr>
              <w:spacing w:before="0" w:after="0"/>
              <w:ind w:left="714" w:hanging="357"/>
              <w:rPr>
                <w:lang w:eastAsia="en-US"/>
              </w:rPr>
            </w:pPr>
            <w:r w:rsidRPr="00D15333">
              <w:rPr>
                <w:lang w:eastAsia="en-US"/>
              </w:rPr>
              <w:t>tanja.uusitalo@padasjoki.fi</w:t>
            </w:r>
          </w:p>
        </w:tc>
      </w:tr>
      <w:tr w:rsidR="00DC15BD" w:rsidTr="009B7BA2">
        <w:tc>
          <w:tcPr>
            <w:tcW w:w="3194" w:type="dxa"/>
          </w:tcPr>
          <w:p w:rsidR="00DC15BD" w:rsidRDefault="00DC15BD" w:rsidP="00631336">
            <w:pPr>
              <w:rPr>
                <w:rFonts w:cs="Arial"/>
                <w:b/>
                <w:bCs/>
              </w:rPr>
            </w:pPr>
            <w:r>
              <w:rPr>
                <w:rFonts w:cs="Arial"/>
                <w:b/>
                <w:bCs/>
              </w:rPr>
              <w:t>Oikeuksien varmistaminen</w:t>
            </w:r>
          </w:p>
        </w:tc>
        <w:tc>
          <w:tcPr>
            <w:tcW w:w="5452" w:type="dxa"/>
          </w:tcPr>
          <w:p w:rsidR="00DC15BD" w:rsidRPr="00D15333" w:rsidRDefault="00DC15BD" w:rsidP="00732E51">
            <w:pPr>
              <w:pStyle w:val="NormalIndent"/>
              <w:ind w:left="0"/>
              <w:rPr>
                <w:lang w:eastAsia="en-US"/>
              </w:rPr>
            </w:pPr>
            <w:r w:rsidRPr="00D15333">
              <w:rPr>
                <w:lang w:eastAsia="en-US"/>
              </w:rPr>
              <w:t>Sain luvan ko. oppilailta lähettää heidän tekemät materiaalinsa malliksi.</w:t>
            </w:r>
          </w:p>
        </w:tc>
      </w:tr>
    </w:tbl>
    <w:p w:rsidR="00DC15BD" w:rsidRDefault="00DC15BD"/>
    <w:sectPr w:rsidR="00DC15BD" w:rsidSect="009B7BA2">
      <w:pgSz w:w="11906" w:h="16838"/>
      <w:pgMar w:top="1417" w:right="99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BD" w:rsidRDefault="00DC15BD" w:rsidP="005F2ABC">
      <w:pPr>
        <w:spacing w:before="0"/>
      </w:pPr>
      <w:r>
        <w:separator/>
      </w:r>
    </w:p>
  </w:endnote>
  <w:endnote w:type="continuationSeparator" w:id="0">
    <w:p w:rsidR="00DC15BD" w:rsidRDefault="00DC15BD" w:rsidP="005F2AB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BD" w:rsidRDefault="00DC15BD" w:rsidP="005F2ABC">
      <w:pPr>
        <w:spacing w:before="0"/>
      </w:pPr>
      <w:r>
        <w:separator/>
      </w:r>
    </w:p>
  </w:footnote>
  <w:footnote w:type="continuationSeparator" w:id="0">
    <w:p w:rsidR="00DC15BD" w:rsidRDefault="00DC15BD" w:rsidP="005F2AB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5E59"/>
    <w:multiLevelType w:val="hybridMultilevel"/>
    <w:tmpl w:val="B5700B98"/>
    <w:lvl w:ilvl="0" w:tplc="57A85E86">
      <w:start w:val="5"/>
      <w:numFmt w:val="bullet"/>
      <w:lvlText w:val="-"/>
      <w:lvlJc w:val="left"/>
      <w:pPr>
        <w:ind w:left="720" w:hanging="360"/>
      </w:pPr>
      <w:rPr>
        <w:rFonts w:ascii="Bookman Old Style" w:eastAsia="Times New Roman" w:hAnsi="Bookman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F1E71"/>
    <w:multiLevelType w:val="hybridMultilevel"/>
    <w:tmpl w:val="F4F88A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F1B545A"/>
    <w:multiLevelType w:val="hybridMultilevel"/>
    <w:tmpl w:val="08EECE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12B5FEB"/>
    <w:multiLevelType w:val="hybridMultilevel"/>
    <w:tmpl w:val="EAC2C5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ABC"/>
    <w:rsid w:val="0001539B"/>
    <w:rsid w:val="00022712"/>
    <w:rsid w:val="00034D87"/>
    <w:rsid w:val="0004036E"/>
    <w:rsid w:val="00046C0F"/>
    <w:rsid w:val="00060428"/>
    <w:rsid w:val="000621EC"/>
    <w:rsid w:val="00063948"/>
    <w:rsid w:val="0007745F"/>
    <w:rsid w:val="0009375C"/>
    <w:rsid w:val="00093DBF"/>
    <w:rsid w:val="000A1402"/>
    <w:rsid w:val="000B7B2B"/>
    <w:rsid w:val="000C4E43"/>
    <w:rsid w:val="000D5ABD"/>
    <w:rsid w:val="001215DE"/>
    <w:rsid w:val="00156D84"/>
    <w:rsid w:val="001627ED"/>
    <w:rsid w:val="00183E4D"/>
    <w:rsid w:val="00196380"/>
    <w:rsid w:val="001A684D"/>
    <w:rsid w:val="001B2BE7"/>
    <w:rsid w:val="001E0803"/>
    <w:rsid w:val="00206A33"/>
    <w:rsid w:val="00215B54"/>
    <w:rsid w:val="00225042"/>
    <w:rsid w:val="00242C51"/>
    <w:rsid w:val="0025193B"/>
    <w:rsid w:val="00257D93"/>
    <w:rsid w:val="00292941"/>
    <w:rsid w:val="002A1989"/>
    <w:rsid w:val="002B10FC"/>
    <w:rsid w:val="002C1D22"/>
    <w:rsid w:val="002D4A90"/>
    <w:rsid w:val="002F68AB"/>
    <w:rsid w:val="003023C7"/>
    <w:rsid w:val="00323592"/>
    <w:rsid w:val="003430D2"/>
    <w:rsid w:val="003465AD"/>
    <w:rsid w:val="003A43FF"/>
    <w:rsid w:val="003A486E"/>
    <w:rsid w:val="003F48D0"/>
    <w:rsid w:val="003F6477"/>
    <w:rsid w:val="003F7A80"/>
    <w:rsid w:val="00443D57"/>
    <w:rsid w:val="004E5AC6"/>
    <w:rsid w:val="0050122B"/>
    <w:rsid w:val="00506C83"/>
    <w:rsid w:val="00512670"/>
    <w:rsid w:val="005619F1"/>
    <w:rsid w:val="00561CE9"/>
    <w:rsid w:val="005629BA"/>
    <w:rsid w:val="00566CA3"/>
    <w:rsid w:val="0057236B"/>
    <w:rsid w:val="00575FC0"/>
    <w:rsid w:val="00587E0F"/>
    <w:rsid w:val="005C7B98"/>
    <w:rsid w:val="005D4785"/>
    <w:rsid w:val="005D7500"/>
    <w:rsid w:val="005F2ABC"/>
    <w:rsid w:val="00603D24"/>
    <w:rsid w:val="00624B08"/>
    <w:rsid w:val="00631336"/>
    <w:rsid w:val="00654850"/>
    <w:rsid w:val="006A724E"/>
    <w:rsid w:val="006B540E"/>
    <w:rsid w:val="006B5B8B"/>
    <w:rsid w:val="006C3A4C"/>
    <w:rsid w:val="006E1BB1"/>
    <w:rsid w:val="006F4283"/>
    <w:rsid w:val="00732E51"/>
    <w:rsid w:val="007727CD"/>
    <w:rsid w:val="007D643D"/>
    <w:rsid w:val="007F50EB"/>
    <w:rsid w:val="008144B3"/>
    <w:rsid w:val="00826D17"/>
    <w:rsid w:val="0085533F"/>
    <w:rsid w:val="008765BE"/>
    <w:rsid w:val="008A147A"/>
    <w:rsid w:val="008C19F7"/>
    <w:rsid w:val="008C519D"/>
    <w:rsid w:val="008F2F55"/>
    <w:rsid w:val="008F6C5D"/>
    <w:rsid w:val="00955E8B"/>
    <w:rsid w:val="009650B5"/>
    <w:rsid w:val="009B591C"/>
    <w:rsid w:val="009B7BA2"/>
    <w:rsid w:val="009D4778"/>
    <w:rsid w:val="009D5A56"/>
    <w:rsid w:val="009E20FC"/>
    <w:rsid w:val="00A4311F"/>
    <w:rsid w:val="00A661B6"/>
    <w:rsid w:val="00A67758"/>
    <w:rsid w:val="00AB7480"/>
    <w:rsid w:val="00AE5170"/>
    <w:rsid w:val="00AE5D8B"/>
    <w:rsid w:val="00AF5246"/>
    <w:rsid w:val="00B03D84"/>
    <w:rsid w:val="00B3702D"/>
    <w:rsid w:val="00B50237"/>
    <w:rsid w:val="00B5470A"/>
    <w:rsid w:val="00B70B30"/>
    <w:rsid w:val="00B91F1B"/>
    <w:rsid w:val="00BC0570"/>
    <w:rsid w:val="00BC1E9D"/>
    <w:rsid w:val="00BC7BAB"/>
    <w:rsid w:val="00C01DAB"/>
    <w:rsid w:val="00C1669F"/>
    <w:rsid w:val="00C36630"/>
    <w:rsid w:val="00C50398"/>
    <w:rsid w:val="00C63207"/>
    <w:rsid w:val="00C83A3E"/>
    <w:rsid w:val="00C85885"/>
    <w:rsid w:val="00C979F9"/>
    <w:rsid w:val="00CA0E21"/>
    <w:rsid w:val="00CC6480"/>
    <w:rsid w:val="00CD12F3"/>
    <w:rsid w:val="00CD2CB4"/>
    <w:rsid w:val="00CE4D66"/>
    <w:rsid w:val="00CF466D"/>
    <w:rsid w:val="00D1160A"/>
    <w:rsid w:val="00D11EBA"/>
    <w:rsid w:val="00D15333"/>
    <w:rsid w:val="00D16B29"/>
    <w:rsid w:val="00D53DEE"/>
    <w:rsid w:val="00D626B4"/>
    <w:rsid w:val="00D6469D"/>
    <w:rsid w:val="00D90FFF"/>
    <w:rsid w:val="00DA05B8"/>
    <w:rsid w:val="00DB06E8"/>
    <w:rsid w:val="00DC15BD"/>
    <w:rsid w:val="00DC6A31"/>
    <w:rsid w:val="00DD51C6"/>
    <w:rsid w:val="00DE76ED"/>
    <w:rsid w:val="00DF3999"/>
    <w:rsid w:val="00DF3AC2"/>
    <w:rsid w:val="00DF3BC1"/>
    <w:rsid w:val="00E024FA"/>
    <w:rsid w:val="00E55344"/>
    <w:rsid w:val="00E72770"/>
    <w:rsid w:val="00E74FA6"/>
    <w:rsid w:val="00E76B21"/>
    <w:rsid w:val="00E90052"/>
    <w:rsid w:val="00EB116B"/>
    <w:rsid w:val="00EB1D27"/>
    <w:rsid w:val="00F221D6"/>
    <w:rsid w:val="00F260B5"/>
    <w:rsid w:val="00F3446B"/>
    <w:rsid w:val="00F47EF5"/>
    <w:rsid w:val="00F53A1E"/>
    <w:rsid w:val="00F602C0"/>
    <w:rsid w:val="00F633A5"/>
    <w:rsid w:val="00F8462E"/>
    <w:rsid w:val="00F85210"/>
    <w:rsid w:val="00FA4C45"/>
    <w:rsid w:val="00FC20E3"/>
    <w:rsid w:val="00FD1FE2"/>
    <w:rsid w:val="00FF3318"/>
    <w:rsid w:val="00FF640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BC"/>
    <w:pPr>
      <w:spacing w:before="120"/>
    </w:pPr>
    <w:rPr>
      <w:rFonts w:ascii="Bookman Old Style" w:eastAsia="Times New Roman" w:hAnsi="Bookman Old Style"/>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rsid w:val="005F2ABC"/>
    <w:pPr>
      <w:spacing w:before="60" w:after="60"/>
      <w:ind w:left="1134"/>
    </w:pPr>
    <w:rPr>
      <w:rFonts w:eastAsia="Calibri"/>
      <w:lang w:eastAsia="fi-FI"/>
    </w:rPr>
  </w:style>
  <w:style w:type="character" w:customStyle="1" w:styleId="NormalIndentChar">
    <w:name w:val="Normal Indent Char"/>
    <w:link w:val="NormalIndent"/>
    <w:uiPriority w:val="99"/>
    <w:locked/>
    <w:rsid w:val="005F2ABC"/>
    <w:rPr>
      <w:rFonts w:ascii="Bookman Old Style" w:hAnsi="Bookman Old Style"/>
      <w:sz w:val="20"/>
    </w:rPr>
  </w:style>
  <w:style w:type="character" w:customStyle="1" w:styleId="separator">
    <w:name w:val="separator"/>
    <w:basedOn w:val="DefaultParagraphFont"/>
    <w:uiPriority w:val="99"/>
    <w:rsid w:val="005F2ABC"/>
    <w:rPr>
      <w:rFonts w:cs="Times New Roman"/>
    </w:rPr>
  </w:style>
  <w:style w:type="paragraph" w:styleId="FootnoteText">
    <w:name w:val="footnote text"/>
    <w:basedOn w:val="Normal"/>
    <w:link w:val="FootnoteTextChar"/>
    <w:uiPriority w:val="99"/>
    <w:rsid w:val="005F2ABC"/>
  </w:style>
  <w:style w:type="character" w:customStyle="1" w:styleId="FootnoteTextChar">
    <w:name w:val="Footnote Text Char"/>
    <w:basedOn w:val="DefaultParagraphFont"/>
    <w:link w:val="FootnoteText"/>
    <w:uiPriority w:val="99"/>
    <w:locked/>
    <w:rsid w:val="005F2ABC"/>
    <w:rPr>
      <w:rFonts w:ascii="Bookman Old Style" w:hAnsi="Bookman Old Style" w:cs="Times New Roman"/>
      <w:sz w:val="20"/>
      <w:szCs w:val="20"/>
    </w:rPr>
  </w:style>
  <w:style w:type="character" w:styleId="FootnoteReference">
    <w:name w:val="footnote reference"/>
    <w:basedOn w:val="DefaultParagraphFont"/>
    <w:uiPriority w:val="99"/>
    <w:rsid w:val="005F2AB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289</Words>
  <Characters>2349</Characters>
  <Application>Microsoft Office Outlook</Application>
  <DocSecurity>0</DocSecurity>
  <Lines>0</Lines>
  <Paragraphs>0</Paragraphs>
  <ScaleCrop>false</ScaleCrop>
  <Company>oph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HYVIEN KÄYTÄNTÖJEN VERKKOSOVELLUS, SYÖTTÖLOMAKE</dc:title>
  <dc:subject/>
  <dc:creator>Eeva-Kaisa Linna</dc:creator>
  <cp:keywords/>
  <dc:description/>
  <cp:lastModifiedBy>arjake</cp:lastModifiedBy>
  <cp:revision>2</cp:revision>
  <cp:lastPrinted>2012-01-04T11:15:00Z</cp:lastPrinted>
  <dcterms:created xsi:type="dcterms:W3CDTF">2012-06-05T06:12:00Z</dcterms:created>
  <dcterms:modified xsi:type="dcterms:W3CDTF">2012-06-05T06:12:00Z</dcterms:modified>
</cp:coreProperties>
</file>