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A28" w:rsidRPr="009B7BA2" w:rsidRDefault="00672A28" w:rsidP="009B7BA2">
      <w:pPr>
        <w:jc w:val="center"/>
        <w:rPr>
          <w:sz w:val="28"/>
          <w:szCs w:val="28"/>
        </w:rPr>
      </w:pPr>
      <w:bookmarkStart w:id="0" w:name="_GoBack"/>
      <w:bookmarkEnd w:id="0"/>
      <w:r w:rsidRPr="009B7BA2">
        <w:rPr>
          <w:sz w:val="28"/>
          <w:szCs w:val="28"/>
        </w:rPr>
        <w:t>HYVIEN KÄYTÄNTÖJEN VERKKOSOVELLUS, SYÖTTÖLOMAKE</w:t>
      </w:r>
    </w:p>
    <w:p w:rsidR="00672A28" w:rsidRDefault="00672A28"/>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4"/>
        <w:gridCol w:w="5452"/>
      </w:tblGrid>
      <w:tr w:rsidR="00672A28" w:rsidTr="009B7BA2">
        <w:tc>
          <w:tcPr>
            <w:tcW w:w="8646" w:type="dxa"/>
            <w:gridSpan w:val="2"/>
          </w:tcPr>
          <w:p w:rsidR="00672A28" w:rsidRPr="00042720" w:rsidRDefault="00672A28" w:rsidP="00631336">
            <w:pPr>
              <w:pStyle w:val="Vakiosisennys"/>
              <w:pBdr>
                <w:bottom w:val="single" w:sz="12" w:space="1" w:color="auto"/>
              </w:pBdr>
              <w:ind w:left="0"/>
              <w:rPr>
                <w:sz w:val="22"/>
                <w:lang w:eastAsia="en-US"/>
              </w:rPr>
            </w:pPr>
            <w:r w:rsidRPr="00042720">
              <w:rPr>
                <w:sz w:val="22"/>
                <w:lang w:eastAsia="en-US"/>
              </w:rPr>
              <w:t>1. Yleistiedot</w:t>
            </w:r>
          </w:p>
          <w:p w:rsidR="00672A28" w:rsidRPr="00042720" w:rsidRDefault="00672A28" w:rsidP="00631336">
            <w:pPr>
              <w:pStyle w:val="Vakiosisennys"/>
              <w:ind w:left="0"/>
              <w:rPr>
                <w:lang w:eastAsia="en-US"/>
              </w:rPr>
            </w:pPr>
          </w:p>
        </w:tc>
      </w:tr>
      <w:tr w:rsidR="00672A28" w:rsidTr="009B7BA2">
        <w:tc>
          <w:tcPr>
            <w:tcW w:w="3194" w:type="dxa"/>
          </w:tcPr>
          <w:p w:rsidR="00672A28" w:rsidRDefault="00672A28" w:rsidP="00631336">
            <w:pPr>
              <w:rPr>
                <w:rFonts w:cs="Arial"/>
                <w:b/>
                <w:bCs/>
              </w:rPr>
            </w:pPr>
            <w:r>
              <w:rPr>
                <w:rFonts w:cs="Arial"/>
                <w:b/>
                <w:bCs/>
              </w:rPr>
              <w:t>Käytännön nimi</w:t>
            </w:r>
          </w:p>
        </w:tc>
        <w:tc>
          <w:tcPr>
            <w:tcW w:w="5452" w:type="dxa"/>
          </w:tcPr>
          <w:p w:rsidR="00672A28" w:rsidRPr="00F023EA" w:rsidRDefault="00F023EA" w:rsidP="00477148">
            <w:pPr>
              <w:pStyle w:val="Vakiosisennys"/>
              <w:ind w:left="0"/>
              <w:rPr>
                <w:lang w:eastAsia="en-US"/>
              </w:rPr>
            </w:pPr>
            <w:r w:rsidRPr="00F023EA">
              <w:rPr>
                <w:lang w:eastAsia="en-US"/>
              </w:rPr>
              <w:t xml:space="preserve">Kielisuihkutukset </w:t>
            </w:r>
            <w:r>
              <w:rPr>
                <w:lang w:eastAsia="en-US"/>
              </w:rPr>
              <w:t xml:space="preserve">monipuolisten </w:t>
            </w:r>
            <w:r w:rsidRPr="00F023EA">
              <w:rPr>
                <w:lang w:eastAsia="en-US"/>
              </w:rPr>
              <w:t xml:space="preserve">kielivalintojen </w:t>
            </w:r>
            <w:r w:rsidR="00B1258D">
              <w:rPr>
                <w:lang w:eastAsia="en-US"/>
              </w:rPr>
              <w:t>po</w:t>
            </w:r>
            <w:r w:rsidR="00477148">
              <w:rPr>
                <w:lang w:eastAsia="en-US"/>
              </w:rPr>
              <w:t>h</w:t>
            </w:r>
            <w:r w:rsidR="00B1258D">
              <w:rPr>
                <w:lang w:eastAsia="en-US"/>
              </w:rPr>
              <w:t>j</w:t>
            </w:r>
            <w:r w:rsidR="00477148">
              <w:rPr>
                <w:lang w:eastAsia="en-US"/>
              </w:rPr>
              <w:t>ustajina</w:t>
            </w:r>
          </w:p>
        </w:tc>
      </w:tr>
      <w:tr w:rsidR="00672A28" w:rsidRPr="00DB06E8" w:rsidTr="009B7BA2">
        <w:tc>
          <w:tcPr>
            <w:tcW w:w="3194" w:type="dxa"/>
          </w:tcPr>
          <w:p w:rsidR="00672A28" w:rsidRDefault="00672A28" w:rsidP="001E0803">
            <w:pPr>
              <w:rPr>
                <w:rFonts w:cs="Arial"/>
                <w:b/>
                <w:bCs/>
              </w:rPr>
            </w:pPr>
            <w:r>
              <w:rPr>
                <w:rFonts w:cs="Arial"/>
                <w:b/>
                <w:bCs/>
              </w:rPr>
              <w:t xml:space="preserve">Käytännön kuvaus pähkinänkuoressa  </w:t>
            </w:r>
            <w:r>
              <w:rPr>
                <w:rFonts w:cs="Arial"/>
                <w:b/>
                <w:bCs/>
              </w:rPr>
              <w:br/>
            </w:r>
          </w:p>
        </w:tc>
        <w:tc>
          <w:tcPr>
            <w:tcW w:w="5452" w:type="dxa"/>
          </w:tcPr>
          <w:p w:rsidR="00F023EA" w:rsidRDefault="00F023EA" w:rsidP="009D4778">
            <w:pPr>
              <w:pStyle w:val="Vakiosisennys"/>
              <w:ind w:left="0"/>
              <w:rPr>
                <w:lang w:eastAsia="en-US"/>
              </w:rPr>
            </w:pPr>
            <w:r>
              <w:rPr>
                <w:lang w:eastAsia="en-US"/>
              </w:rPr>
              <w:t>Opettajat ovat perinteisesti järjestäneet kielisuihkutuksia kannustaakseen oppilaitaan yleisesti ja erityisesti jonkin tietyn kielen kielivalintoihin sekä ensimmäisessä että toisessa vieraassa kielessä ja valinnaiskielissä.</w:t>
            </w:r>
          </w:p>
          <w:p w:rsidR="00672A28" w:rsidRPr="00F023EA" w:rsidRDefault="00F023EA" w:rsidP="009D4778">
            <w:pPr>
              <w:pStyle w:val="Vakiosisennys"/>
              <w:ind w:left="0"/>
              <w:rPr>
                <w:lang w:eastAsia="en-US"/>
              </w:rPr>
            </w:pPr>
            <w:r>
              <w:rPr>
                <w:lang w:eastAsia="en-US"/>
              </w:rPr>
              <w:t>Yhä enemmän on kielisuihkutuksia alettu miettiä myös siltä kannalta, että niiden avulla voidaan osallistaa oppilaita. Lisäksi mukaan ovat tulleet juonelliset kielisuihkutuspajat.</w:t>
            </w:r>
          </w:p>
        </w:tc>
      </w:tr>
      <w:tr w:rsidR="00672A28" w:rsidTr="009B7BA2">
        <w:tc>
          <w:tcPr>
            <w:tcW w:w="8646" w:type="dxa"/>
            <w:gridSpan w:val="2"/>
          </w:tcPr>
          <w:p w:rsidR="00672A28" w:rsidRPr="00042720" w:rsidRDefault="00672A28" w:rsidP="00631336">
            <w:pPr>
              <w:pStyle w:val="Vakiosisennys"/>
              <w:pBdr>
                <w:bottom w:val="single" w:sz="12" w:space="1" w:color="auto"/>
              </w:pBdr>
              <w:ind w:left="0"/>
              <w:rPr>
                <w:sz w:val="22"/>
                <w:lang w:eastAsia="en-US"/>
              </w:rPr>
            </w:pPr>
            <w:r w:rsidRPr="00042720">
              <w:rPr>
                <w:sz w:val="22"/>
                <w:lang w:eastAsia="en-US"/>
              </w:rPr>
              <w:t>2. Luokittelut</w:t>
            </w:r>
          </w:p>
          <w:p w:rsidR="00672A28" w:rsidRPr="00042720" w:rsidRDefault="00672A28" w:rsidP="00DB06E8">
            <w:pPr>
              <w:pStyle w:val="Vakiosisennys"/>
              <w:ind w:left="0"/>
              <w:rPr>
                <w:lang w:eastAsia="en-US"/>
              </w:rPr>
            </w:pPr>
          </w:p>
        </w:tc>
      </w:tr>
      <w:tr w:rsidR="00672A28" w:rsidTr="009B7BA2">
        <w:tc>
          <w:tcPr>
            <w:tcW w:w="3194" w:type="dxa"/>
          </w:tcPr>
          <w:p w:rsidR="00672A28" w:rsidRPr="00CC6480" w:rsidRDefault="00672A28" w:rsidP="00631336">
            <w:pPr>
              <w:rPr>
                <w:rFonts w:cs="Arial"/>
                <w:b/>
                <w:bCs/>
              </w:rPr>
            </w:pPr>
            <w:r w:rsidRPr="00CC6480">
              <w:rPr>
                <w:rFonts w:cs="Arial"/>
                <w:b/>
                <w:bCs/>
              </w:rPr>
              <w:t>K</w:t>
            </w:r>
            <w:r>
              <w:rPr>
                <w:rFonts w:cs="Arial"/>
                <w:b/>
                <w:bCs/>
              </w:rPr>
              <w:t>ohderyhmä</w:t>
            </w:r>
          </w:p>
        </w:tc>
        <w:tc>
          <w:tcPr>
            <w:tcW w:w="5452" w:type="dxa"/>
          </w:tcPr>
          <w:p w:rsidR="00672A28" w:rsidRPr="00F023EA" w:rsidRDefault="00672A28" w:rsidP="005F2ABC">
            <w:pPr>
              <w:numPr>
                <w:ilvl w:val="0"/>
                <w:numId w:val="3"/>
              </w:numPr>
              <w:spacing w:before="0"/>
              <w:ind w:left="714" w:hanging="357"/>
            </w:pPr>
            <w:r w:rsidRPr="00F023EA">
              <w:t xml:space="preserve">Perusopetus </w:t>
            </w:r>
            <w:r w:rsidR="00E92A76">
              <w:t>(ala- ja yläluokat)</w:t>
            </w:r>
          </w:p>
          <w:p w:rsidR="00672A28" w:rsidRPr="00042720" w:rsidRDefault="00672A28" w:rsidP="008C238D">
            <w:pPr>
              <w:spacing w:before="0"/>
              <w:ind w:left="357"/>
            </w:pPr>
          </w:p>
        </w:tc>
      </w:tr>
      <w:tr w:rsidR="00672A28" w:rsidTr="009B7BA2">
        <w:tc>
          <w:tcPr>
            <w:tcW w:w="3194" w:type="dxa"/>
          </w:tcPr>
          <w:p w:rsidR="00672A28" w:rsidRDefault="00672A28" w:rsidP="00631336">
            <w:pPr>
              <w:rPr>
                <w:rFonts w:cs="Arial"/>
                <w:b/>
                <w:bCs/>
              </w:rPr>
            </w:pPr>
            <w:r w:rsidRPr="002A1989">
              <w:rPr>
                <w:rFonts w:cs="Arial"/>
                <w:b/>
                <w:bCs/>
              </w:rPr>
              <w:t>Aihepiiri (teema)</w:t>
            </w:r>
          </w:p>
          <w:p w:rsidR="00672A28" w:rsidRPr="002A1989" w:rsidRDefault="00672A28" w:rsidP="00631336">
            <w:pPr>
              <w:rPr>
                <w:rFonts w:cs="Arial"/>
                <w:b/>
                <w:bCs/>
              </w:rPr>
            </w:pPr>
          </w:p>
        </w:tc>
        <w:tc>
          <w:tcPr>
            <w:tcW w:w="5452" w:type="dxa"/>
          </w:tcPr>
          <w:p w:rsidR="00672A28" w:rsidRPr="00F023EA" w:rsidRDefault="00672A28" w:rsidP="00F023EA">
            <w:pPr>
              <w:numPr>
                <w:ilvl w:val="0"/>
                <w:numId w:val="3"/>
              </w:numPr>
              <w:spacing w:before="0"/>
              <w:ind w:left="714" w:hanging="357"/>
            </w:pPr>
            <w:r w:rsidRPr="00F023EA">
              <w:t>Kieltenopetus</w:t>
            </w:r>
          </w:p>
          <w:p w:rsidR="00672A28" w:rsidRPr="00F023EA" w:rsidRDefault="00672A28" w:rsidP="00F023EA">
            <w:pPr>
              <w:numPr>
                <w:ilvl w:val="0"/>
                <w:numId w:val="3"/>
              </w:numPr>
              <w:spacing w:before="0"/>
              <w:ind w:left="714" w:hanging="357"/>
            </w:pPr>
            <w:r w:rsidRPr="00F023EA">
              <w:t>Kansainvälinen toiminta</w:t>
            </w:r>
          </w:p>
          <w:p w:rsidR="00672A28" w:rsidRPr="00042720" w:rsidRDefault="00672A28" w:rsidP="008C238D">
            <w:pPr>
              <w:pStyle w:val="Vakiosisennys"/>
              <w:spacing w:before="0" w:after="0"/>
              <w:ind w:left="360"/>
              <w:rPr>
                <w:sz w:val="18"/>
                <w:lang w:eastAsia="en-US"/>
              </w:rPr>
            </w:pPr>
          </w:p>
        </w:tc>
      </w:tr>
      <w:tr w:rsidR="00672A28" w:rsidTr="009B7BA2">
        <w:tc>
          <w:tcPr>
            <w:tcW w:w="8646" w:type="dxa"/>
            <w:gridSpan w:val="2"/>
          </w:tcPr>
          <w:p w:rsidR="00672A28" w:rsidRPr="00042720" w:rsidRDefault="00672A28" w:rsidP="00631336">
            <w:pPr>
              <w:pStyle w:val="Vakiosisennys"/>
              <w:pBdr>
                <w:bottom w:val="single" w:sz="12" w:space="1" w:color="auto"/>
              </w:pBdr>
              <w:ind w:left="0"/>
              <w:rPr>
                <w:sz w:val="22"/>
                <w:lang w:eastAsia="en-US"/>
              </w:rPr>
            </w:pPr>
            <w:r w:rsidRPr="00042720">
              <w:rPr>
                <w:sz w:val="22"/>
                <w:lang w:eastAsia="en-US"/>
              </w:rPr>
              <w:t>3. Menetelmän sovellettavuus</w:t>
            </w:r>
          </w:p>
          <w:p w:rsidR="00672A28" w:rsidRPr="00042720" w:rsidRDefault="00672A28" w:rsidP="00631336">
            <w:pPr>
              <w:pStyle w:val="Vakiosisennys"/>
              <w:ind w:left="0"/>
              <w:rPr>
                <w:lang w:eastAsia="en-US"/>
              </w:rPr>
            </w:pPr>
            <w:r w:rsidRPr="00042720">
              <w:rPr>
                <w:lang w:eastAsia="en-US"/>
              </w:rPr>
              <w:t>Edellytykset</w:t>
            </w:r>
          </w:p>
        </w:tc>
      </w:tr>
      <w:tr w:rsidR="00672A28" w:rsidTr="009B7BA2">
        <w:tc>
          <w:tcPr>
            <w:tcW w:w="3194" w:type="dxa"/>
          </w:tcPr>
          <w:p w:rsidR="00672A28" w:rsidRDefault="00672A28" w:rsidP="00631336">
            <w:pPr>
              <w:rPr>
                <w:rFonts w:cs="Arial"/>
                <w:b/>
                <w:bCs/>
              </w:rPr>
            </w:pPr>
            <w:r>
              <w:rPr>
                <w:rFonts w:cs="Arial"/>
                <w:b/>
                <w:bCs/>
              </w:rPr>
              <w:t>Käyttötarkoitus (soveltamisalue)</w:t>
            </w:r>
          </w:p>
          <w:p w:rsidR="00672A28" w:rsidRDefault="00672A28" w:rsidP="00631336">
            <w:pPr>
              <w:rPr>
                <w:rFonts w:cs="Arial"/>
                <w:b/>
                <w:bCs/>
              </w:rPr>
            </w:pPr>
          </w:p>
        </w:tc>
        <w:tc>
          <w:tcPr>
            <w:tcW w:w="5452" w:type="dxa"/>
          </w:tcPr>
          <w:p w:rsidR="00672A28" w:rsidRPr="00F023EA" w:rsidRDefault="00F023EA" w:rsidP="00477148">
            <w:pPr>
              <w:pStyle w:val="Vakiosisennys"/>
              <w:ind w:left="0"/>
              <w:rPr>
                <w:sz w:val="16"/>
                <w:szCs w:val="16"/>
                <w:lang w:eastAsia="en-US"/>
              </w:rPr>
            </w:pPr>
            <w:r>
              <w:rPr>
                <w:lang w:eastAsia="en-US"/>
              </w:rPr>
              <w:t>Esiteltyjä kielisuihkutusideoita</w:t>
            </w:r>
            <w:r w:rsidR="00DE47F3">
              <w:rPr>
                <w:lang w:eastAsia="en-US"/>
              </w:rPr>
              <w:t xml:space="preserve"> voidaan</w:t>
            </w:r>
            <w:r>
              <w:rPr>
                <w:lang w:eastAsia="en-US"/>
              </w:rPr>
              <w:t xml:space="preserve"> </w:t>
            </w:r>
            <w:r w:rsidR="00672A28" w:rsidRPr="00F023EA">
              <w:rPr>
                <w:lang w:eastAsia="en-US"/>
              </w:rPr>
              <w:t xml:space="preserve">hyödyntää lähes minkä tahansa (valinnais)aineen esittelyyn. </w:t>
            </w:r>
            <w:r w:rsidRPr="00F023EA">
              <w:rPr>
                <w:lang w:eastAsia="en-US"/>
              </w:rPr>
              <w:t>Kyseessä on t</w:t>
            </w:r>
            <w:r w:rsidR="00672A28" w:rsidRPr="00F023EA">
              <w:rPr>
                <w:lang w:eastAsia="en-US"/>
              </w:rPr>
              <w:t xml:space="preserve">oimiva menetelmä, johon </w:t>
            </w:r>
            <w:r w:rsidR="00672A28" w:rsidRPr="00A8369C">
              <w:rPr>
                <w:b/>
                <w:lang w:eastAsia="en-US"/>
              </w:rPr>
              <w:t>oppilaat saadaan aktivoitua niin esittelemään kuin kuuntelemaan</w:t>
            </w:r>
            <w:r w:rsidR="003201A8" w:rsidRPr="00A8369C">
              <w:rPr>
                <w:b/>
                <w:lang w:eastAsia="en-US"/>
              </w:rPr>
              <w:t>kin</w:t>
            </w:r>
            <w:r w:rsidR="00672A28" w:rsidRPr="00A8369C">
              <w:rPr>
                <w:b/>
                <w:lang w:eastAsia="en-US"/>
              </w:rPr>
              <w:t>.</w:t>
            </w:r>
            <w:r w:rsidR="003201A8" w:rsidRPr="00F023EA">
              <w:rPr>
                <w:lang w:eastAsia="en-US"/>
              </w:rPr>
              <w:t xml:space="preserve"> </w:t>
            </w:r>
            <w:r w:rsidRPr="00F023EA">
              <w:rPr>
                <w:lang w:eastAsia="en-US"/>
              </w:rPr>
              <w:t xml:space="preserve">Menetelmä on myös </w:t>
            </w:r>
            <w:r w:rsidR="00477148">
              <w:rPr>
                <w:lang w:eastAsia="en-US"/>
              </w:rPr>
              <w:t>mielekkäämpi kaikkien osallistujien kannalta</w:t>
            </w:r>
            <w:r w:rsidR="003201A8" w:rsidRPr="00F023EA">
              <w:rPr>
                <w:lang w:eastAsia="en-US"/>
              </w:rPr>
              <w:t xml:space="preserve">, koska </w:t>
            </w:r>
            <w:r w:rsidR="003201A8" w:rsidRPr="00A8369C">
              <w:rPr>
                <w:b/>
                <w:lang w:eastAsia="en-US"/>
              </w:rPr>
              <w:t>oppilaat</w:t>
            </w:r>
            <w:r w:rsidR="00DE47F3" w:rsidRPr="00A8369C">
              <w:rPr>
                <w:b/>
                <w:lang w:eastAsia="en-US"/>
              </w:rPr>
              <w:t>/opiskelijat</w:t>
            </w:r>
            <w:r w:rsidR="003201A8" w:rsidRPr="00A8369C">
              <w:rPr>
                <w:b/>
                <w:lang w:eastAsia="en-US"/>
              </w:rPr>
              <w:t xml:space="preserve"> esittelevät </w:t>
            </w:r>
            <w:r w:rsidR="00DE47F3" w:rsidRPr="00A8369C">
              <w:rPr>
                <w:b/>
                <w:lang w:eastAsia="en-US"/>
              </w:rPr>
              <w:t xml:space="preserve">kieliä ja eri maiden kulttuuria </w:t>
            </w:r>
            <w:r w:rsidR="003201A8" w:rsidRPr="00A8369C">
              <w:rPr>
                <w:b/>
                <w:lang w:eastAsia="en-US"/>
              </w:rPr>
              <w:t>oppilaille eikä opettaja oppilaille.</w:t>
            </w:r>
            <w:r w:rsidR="00672A28" w:rsidRPr="00F023EA">
              <w:rPr>
                <w:lang w:eastAsia="en-US"/>
              </w:rPr>
              <w:t xml:space="preserve"> Opettajat toimivat </w:t>
            </w:r>
            <w:r w:rsidRPr="00F023EA">
              <w:rPr>
                <w:lang w:eastAsia="en-US"/>
              </w:rPr>
              <w:t xml:space="preserve">tarvittaessa </w:t>
            </w:r>
            <w:r w:rsidR="00672A28" w:rsidRPr="00F023EA">
              <w:rPr>
                <w:lang w:eastAsia="en-US"/>
              </w:rPr>
              <w:t>taustatukena ja huolehtivat aikataulujen ja muun käytännön sujuvuudesta.</w:t>
            </w:r>
          </w:p>
        </w:tc>
      </w:tr>
      <w:tr w:rsidR="00672A28" w:rsidTr="009B7BA2">
        <w:tc>
          <w:tcPr>
            <w:tcW w:w="3194" w:type="dxa"/>
          </w:tcPr>
          <w:p w:rsidR="00672A28" w:rsidRDefault="00672A28" w:rsidP="00631336">
            <w:pPr>
              <w:rPr>
                <w:rFonts w:cs="Arial"/>
                <w:b/>
                <w:bCs/>
              </w:rPr>
            </w:pPr>
            <w:r>
              <w:rPr>
                <w:rFonts w:cs="Arial"/>
                <w:b/>
                <w:bCs/>
              </w:rPr>
              <w:t>Resurssitarve</w:t>
            </w:r>
          </w:p>
          <w:p w:rsidR="00672A28" w:rsidRDefault="00672A28" w:rsidP="00631336">
            <w:pPr>
              <w:rPr>
                <w:rFonts w:cs="Arial"/>
                <w:b/>
                <w:bCs/>
              </w:rPr>
            </w:pPr>
            <w:r>
              <w:rPr>
                <w:rFonts w:cs="Arial"/>
                <w:b/>
                <w:bCs/>
              </w:rPr>
              <w:t>(Onnistumisen ehdot</w:t>
            </w:r>
            <w:r w:rsidRPr="00443D57">
              <w:rPr>
                <w:rFonts w:cs="Arial"/>
                <w:b/>
                <w:bCs/>
              </w:rPr>
              <w:t xml:space="preserve"> ja haasteet)</w:t>
            </w:r>
          </w:p>
          <w:p w:rsidR="00672A28" w:rsidRDefault="00672A28" w:rsidP="00631336">
            <w:pPr>
              <w:rPr>
                <w:rFonts w:cs="Arial"/>
                <w:b/>
                <w:bCs/>
              </w:rPr>
            </w:pPr>
          </w:p>
        </w:tc>
        <w:tc>
          <w:tcPr>
            <w:tcW w:w="5452" w:type="dxa"/>
          </w:tcPr>
          <w:p w:rsidR="00672A28" w:rsidRPr="00042720" w:rsidRDefault="007363C0" w:rsidP="007363C0">
            <w:pPr>
              <w:pStyle w:val="Vakiosisennys"/>
              <w:ind w:left="0"/>
              <w:rPr>
                <w:lang w:eastAsia="en-US"/>
              </w:rPr>
            </w:pPr>
            <w:r>
              <w:rPr>
                <w:lang w:eastAsia="en-US"/>
              </w:rPr>
              <w:t>Tarvikkeisiin on syytä varata hieman rahaa.</w:t>
            </w:r>
            <w:r w:rsidR="00672A28" w:rsidRPr="007363C0">
              <w:rPr>
                <w:lang w:eastAsia="en-US"/>
              </w:rPr>
              <w:t xml:space="preserve"> </w:t>
            </w:r>
            <w:r>
              <w:rPr>
                <w:lang w:eastAsia="en-US"/>
              </w:rPr>
              <w:t>Opiskelijoiden/o</w:t>
            </w:r>
            <w:r w:rsidR="00672A28" w:rsidRPr="007363C0">
              <w:rPr>
                <w:lang w:eastAsia="en-US"/>
              </w:rPr>
              <w:t>ppilaiden tieto-taito-osaaminen</w:t>
            </w:r>
            <w:r w:rsidR="003201A8" w:rsidRPr="007363C0">
              <w:rPr>
                <w:lang w:eastAsia="en-US"/>
              </w:rPr>
              <w:t xml:space="preserve"> ja omakohtaiset kokemukset kielen oppimisesta</w:t>
            </w:r>
            <w:r>
              <w:rPr>
                <w:lang w:eastAsia="en-US"/>
              </w:rPr>
              <w:t xml:space="preserve"> ovat</w:t>
            </w:r>
            <w:r w:rsidR="00672A28" w:rsidRPr="007363C0">
              <w:rPr>
                <w:lang w:eastAsia="en-US"/>
              </w:rPr>
              <w:t xml:space="preserve"> pääosassa.</w:t>
            </w:r>
          </w:p>
        </w:tc>
      </w:tr>
      <w:tr w:rsidR="00672A28" w:rsidTr="009B7BA2">
        <w:tc>
          <w:tcPr>
            <w:tcW w:w="3194" w:type="dxa"/>
          </w:tcPr>
          <w:p w:rsidR="00672A28" w:rsidRDefault="00672A28" w:rsidP="00631336">
            <w:pPr>
              <w:rPr>
                <w:rFonts w:cs="Arial"/>
                <w:b/>
                <w:bCs/>
              </w:rPr>
            </w:pPr>
            <w:r>
              <w:rPr>
                <w:rFonts w:cs="Arial"/>
                <w:b/>
                <w:bCs/>
              </w:rPr>
              <w:t>Reunaehdot</w:t>
            </w:r>
          </w:p>
          <w:p w:rsidR="00672A28" w:rsidRDefault="00672A28" w:rsidP="00631336">
            <w:pPr>
              <w:rPr>
                <w:rFonts w:cs="Arial"/>
                <w:b/>
                <w:bCs/>
              </w:rPr>
            </w:pPr>
          </w:p>
        </w:tc>
        <w:tc>
          <w:tcPr>
            <w:tcW w:w="5452" w:type="dxa"/>
          </w:tcPr>
          <w:p w:rsidR="00672A28" w:rsidRPr="00042720" w:rsidRDefault="00E36DDB" w:rsidP="00E36DDB">
            <w:pPr>
              <w:pStyle w:val="Vakiosisennys"/>
              <w:ind w:left="0"/>
              <w:rPr>
                <w:lang w:eastAsia="en-US"/>
              </w:rPr>
            </w:pPr>
            <w:r>
              <w:rPr>
                <w:lang w:eastAsia="en-US"/>
              </w:rPr>
              <w:t>Jos kielisuihkutuksessa käytetään oman koulun oppilaiden sijaan esimerkiksi</w:t>
            </w:r>
            <w:r w:rsidR="00477148">
              <w:rPr>
                <w:lang w:eastAsia="en-US"/>
              </w:rPr>
              <w:t xml:space="preserve"> yliopiston </w:t>
            </w:r>
            <w:r>
              <w:rPr>
                <w:lang w:eastAsia="en-US"/>
              </w:rPr>
              <w:t>kieltenopiskelijoita, osa kouluista voi sijaita alueella, jossa kyseistä resurssia ei ole</w:t>
            </w:r>
            <w:r w:rsidR="00477148">
              <w:rPr>
                <w:lang w:eastAsia="en-US"/>
              </w:rPr>
              <w:t xml:space="preserve"> käytössä</w:t>
            </w:r>
            <w:r>
              <w:rPr>
                <w:lang w:eastAsia="en-US"/>
              </w:rPr>
              <w:t>.</w:t>
            </w:r>
            <w:r w:rsidR="00445CB7">
              <w:rPr>
                <w:lang w:eastAsia="en-US"/>
              </w:rPr>
              <w:t xml:space="preserve"> </w:t>
            </w:r>
          </w:p>
        </w:tc>
      </w:tr>
      <w:tr w:rsidR="00672A28" w:rsidTr="009B7BA2">
        <w:tc>
          <w:tcPr>
            <w:tcW w:w="8646" w:type="dxa"/>
            <w:gridSpan w:val="2"/>
          </w:tcPr>
          <w:p w:rsidR="00672A28" w:rsidRPr="00042720" w:rsidRDefault="00672A28" w:rsidP="00631336">
            <w:pPr>
              <w:pStyle w:val="Vakiosisennys"/>
              <w:pBdr>
                <w:bottom w:val="single" w:sz="12" w:space="1" w:color="auto"/>
              </w:pBdr>
              <w:ind w:left="0"/>
              <w:rPr>
                <w:sz w:val="22"/>
                <w:lang w:eastAsia="en-US"/>
              </w:rPr>
            </w:pPr>
            <w:r w:rsidRPr="00042720">
              <w:rPr>
                <w:sz w:val="22"/>
                <w:lang w:eastAsia="en-US"/>
              </w:rPr>
              <w:t>4. Menetelmän kuvaus</w:t>
            </w:r>
          </w:p>
          <w:p w:rsidR="00672A28" w:rsidRPr="00042720" w:rsidRDefault="00672A28" w:rsidP="00DB06E8">
            <w:pPr>
              <w:pStyle w:val="Vakiosisennys"/>
              <w:ind w:left="0"/>
              <w:rPr>
                <w:lang w:eastAsia="en-US"/>
              </w:rPr>
            </w:pPr>
            <w:r w:rsidRPr="00042720">
              <w:rPr>
                <w:lang w:eastAsia="en-US"/>
              </w:rPr>
              <w:t xml:space="preserve">"Varsinainen kuvaus" </w:t>
            </w:r>
          </w:p>
        </w:tc>
      </w:tr>
      <w:tr w:rsidR="00672A28" w:rsidTr="009B7BA2">
        <w:tc>
          <w:tcPr>
            <w:tcW w:w="3194" w:type="dxa"/>
          </w:tcPr>
          <w:p w:rsidR="00672A28" w:rsidRDefault="00672A28" w:rsidP="00631336">
            <w:pPr>
              <w:rPr>
                <w:rFonts w:cs="Arial"/>
                <w:b/>
                <w:bCs/>
              </w:rPr>
            </w:pPr>
            <w:r>
              <w:rPr>
                <w:rFonts w:cs="Arial"/>
                <w:b/>
                <w:bCs/>
              </w:rPr>
              <w:t>Kuvaus</w:t>
            </w:r>
          </w:p>
          <w:p w:rsidR="00672A28" w:rsidRDefault="00672A28" w:rsidP="00631336">
            <w:pPr>
              <w:rPr>
                <w:rFonts w:cs="Arial"/>
                <w:b/>
                <w:bCs/>
              </w:rPr>
            </w:pPr>
          </w:p>
        </w:tc>
        <w:tc>
          <w:tcPr>
            <w:tcW w:w="5452" w:type="dxa"/>
          </w:tcPr>
          <w:p w:rsidR="009821F9" w:rsidRPr="009821F9" w:rsidRDefault="00445CB7" w:rsidP="00F023EA">
            <w:pPr>
              <w:pStyle w:val="Vakiosisennys"/>
              <w:ind w:left="0"/>
              <w:rPr>
                <w:b/>
                <w:lang w:eastAsia="en-US"/>
              </w:rPr>
            </w:pPr>
            <w:r w:rsidRPr="009821F9">
              <w:rPr>
                <w:b/>
                <w:lang w:eastAsia="en-US"/>
              </w:rPr>
              <w:t>Esimerk</w:t>
            </w:r>
            <w:r w:rsidR="009821F9" w:rsidRPr="009821F9">
              <w:rPr>
                <w:b/>
                <w:lang w:eastAsia="en-US"/>
              </w:rPr>
              <w:t>ki</w:t>
            </w:r>
            <w:r w:rsidRPr="009821F9">
              <w:rPr>
                <w:b/>
                <w:lang w:eastAsia="en-US"/>
              </w:rPr>
              <w:t xml:space="preserve"> 1</w:t>
            </w:r>
            <w:r w:rsidR="009821F9" w:rsidRPr="009821F9">
              <w:rPr>
                <w:b/>
                <w:lang w:eastAsia="en-US"/>
              </w:rPr>
              <w:t>:</w:t>
            </w:r>
          </w:p>
          <w:p w:rsidR="00F023EA" w:rsidRPr="00F023EA" w:rsidRDefault="009821F9" w:rsidP="00F023EA">
            <w:pPr>
              <w:pStyle w:val="Vakiosisennys"/>
              <w:ind w:left="0"/>
              <w:rPr>
                <w:lang w:eastAsia="en-US"/>
              </w:rPr>
            </w:pPr>
            <w:r>
              <w:rPr>
                <w:lang w:eastAsia="en-US"/>
              </w:rPr>
              <w:t>Y</w:t>
            </w:r>
            <w:r w:rsidR="00F023EA" w:rsidRPr="00F023EA">
              <w:rPr>
                <w:lang w:eastAsia="en-US"/>
              </w:rPr>
              <w:t>hdeksänsien luokkien saksan, ranskan</w:t>
            </w:r>
            <w:r w:rsidR="00445CB7">
              <w:rPr>
                <w:lang w:eastAsia="en-US"/>
              </w:rPr>
              <w:t xml:space="preserve"> ja venäjän </w:t>
            </w:r>
            <w:r w:rsidR="000B5E6F">
              <w:rPr>
                <w:lang w:eastAsia="en-US"/>
              </w:rPr>
              <w:t xml:space="preserve">(tai muun B-kielen) </w:t>
            </w:r>
            <w:r w:rsidR="00445CB7">
              <w:rPr>
                <w:lang w:eastAsia="en-US"/>
              </w:rPr>
              <w:t>opiskelijat järjestä</w:t>
            </w:r>
            <w:r w:rsidR="00F023EA" w:rsidRPr="00F023EA">
              <w:rPr>
                <w:lang w:eastAsia="en-US"/>
              </w:rPr>
              <w:t xml:space="preserve">vät </w:t>
            </w:r>
            <w:r w:rsidR="00F023EA" w:rsidRPr="00F023EA">
              <w:rPr>
                <w:lang w:eastAsia="en-US"/>
              </w:rPr>
              <w:lastRenderedPageBreak/>
              <w:t>toimintapisteitä, joissa esitel</w:t>
            </w:r>
            <w:r w:rsidR="00445CB7">
              <w:rPr>
                <w:lang w:eastAsia="en-US"/>
              </w:rPr>
              <w:t>lään</w:t>
            </w:r>
            <w:r w:rsidR="000B5E6F">
              <w:rPr>
                <w:lang w:eastAsia="en-US"/>
              </w:rPr>
              <w:t xml:space="preserve"> kyseisiä kieliä kaikille </w:t>
            </w:r>
            <w:r w:rsidR="00F023EA" w:rsidRPr="00F023EA">
              <w:rPr>
                <w:lang w:eastAsia="en-US"/>
              </w:rPr>
              <w:t>koulu</w:t>
            </w:r>
            <w:r w:rsidR="00445CB7">
              <w:rPr>
                <w:lang w:eastAsia="en-US"/>
              </w:rPr>
              <w:t xml:space="preserve">n </w:t>
            </w:r>
            <w:r w:rsidR="00F023EA" w:rsidRPr="00F023EA">
              <w:rPr>
                <w:lang w:eastAsia="en-US"/>
              </w:rPr>
              <w:t>7-luokkalaisille.</w:t>
            </w:r>
          </w:p>
          <w:p w:rsidR="00672A28" w:rsidRDefault="00672A28" w:rsidP="00631336">
            <w:pPr>
              <w:pStyle w:val="Vakiosisennys"/>
              <w:ind w:left="0"/>
              <w:rPr>
                <w:lang w:eastAsia="en-US"/>
              </w:rPr>
            </w:pPr>
          </w:p>
          <w:p w:rsidR="00445CB7" w:rsidRDefault="00672A28" w:rsidP="00631336">
            <w:pPr>
              <w:pStyle w:val="Vakiosisennys"/>
              <w:ind w:left="0"/>
              <w:rPr>
                <w:lang w:eastAsia="en-US"/>
              </w:rPr>
            </w:pPr>
            <w:r w:rsidRPr="00445CB7">
              <w:rPr>
                <w:lang w:eastAsia="en-US"/>
              </w:rPr>
              <w:t>Yhdeksänsien luokkien saksan, ranskan</w:t>
            </w:r>
            <w:r w:rsidR="00445CB7">
              <w:rPr>
                <w:lang w:eastAsia="en-US"/>
              </w:rPr>
              <w:t xml:space="preserve"> ja venäjän </w:t>
            </w:r>
            <w:r w:rsidR="00556945">
              <w:rPr>
                <w:lang w:eastAsia="en-US"/>
              </w:rPr>
              <w:t xml:space="preserve">(tai muun kielen) </w:t>
            </w:r>
            <w:r w:rsidR="00445CB7">
              <w:rPr>
                <w:lang w:eastAsia="en-US"/>
              </w:rPr>
              <w:t>opiskelijat valmista</w:t>
            </w:r>
            <w:r w:rsidRPr="00445CB7">
              <w:rPr>
                <w:lang w:eastAsia="en-US"/>
              </w:rPr>
              <w:t>vat kukin ryhmä kolme tehtäväpistettä, joissa heidän opiskelemaansa kieltä esitel</w:t>
            </w:r>
            <w:r w:rsidR="00445CB7">
              <w:rPr>
                <w:lang w:eastAsia="en-US"/>
              </w:rPr>
              <w:t>lään. Oppilaiden kanssa</w:t>
            </w:r>
            <w:r w:rsidRPr="00445CB7">
              <w:rPr>
                <w:lang w:eastAsia="en-US"/>
              </w:rPr>
              <w:t xml:space="preserve"> sovi</w:t>
            </w:r>
            <w:r w:rsidR="00445CB7">
              <w:rPr>
                <w:lang w:eastAsia="en-US"/>
              </w:rPr>
              <w:t>taan yhteisesti, mihin pisteet liittyvät.</w:t>
            </w:r>
          </w:p>
          <w:p w:rsidR="00445CB7" w:rsidRDefault="00445CB7" w:rsidP="00631336">
            <w:pPr>
              <w:pStyle w:val="Vakiosisennys"/>
              <w:ind w:left="0"/>
              <w:rPr>
                <w:lang w:eastAsia="en-US"/>
              </w:rPr>
            </w:pPr>
            <w:r>
              <w:rPr>
                <w:lang w:eastAsia="en-US"/>
              </w:rPr>
              <w:t>Aiheita voivat olla esimerkiksi</w:t>
            </w:r>
            <w:r w:rsidR="00672A28" w:rsidRPr="00445CB7">
              <w:rPr>
                <w:lang w:eastAsia="en-US"/>
              </w:rPr>
              <w:t xml:space="preserve"> </w:t>
            </w:r>
            <w:r>
              <w:rPr>
                <w:lang w:eastAsia="en-US"/>
              </w:rPr>
              <w:t xml:space="preserve">kielen alkeet </w:t>
            </w:r>
            <w:r w:rsidR="00672A28" w:rsidRPr="00445CB7">
              <w:rPr>
                <w:lang w:eastAsia="en-US"/>
              </w:rPr>
              <w:t>(perusfraasit, numerot yms.) sekä kulttuuri</w:t>
            </w:r>
            <w:r>
              <w:rPr>
                <w:lang w:eastAsia="en-US"/>
              </w:rPr>
              <w:t>asiat</w:t>
            </w:r>
            <w:r w:rsidR="00672A28" w:rsidRPr="00445CB7">
              <w:rPr>
                <w:lang w:eastAsia="en-US"/>
              </w:rPr>
              <w:t xml:space="preserve">. </w:t>
            </w:r>
          </w:p>
          <w:p w:rsidR="00672A28" w:rsidRPr="00445CB7" w:rsidRDefault="00672A28" w:rsidP="00631336">
            <w:pPr>
              <w:pStyle w:val="Vakiosisennys"/>
              <w:ind w:left="0"/>
              <w:rPr>
                <w:lang w:eastAsia="en-US"/>
              </w:rPr>
            </w:pPr>
            <w:r w:rsidRPr="00445CB7">
              <w:rPr>
                <w:lang w:eastAsia="en-US"/>
              </w:rPr>
              <w:t xml:space="preserve">Seitsemäsluokkalaiset kiersivät luokittain kaikkien kielten toimintapisteet. </w:t>
            </w:r>
          </w:p>
          <w:p w:rsidR="00445CB7" w:rsidRDefault="00445CB7" w:rsidP="00631336">
            <w:pPr>
              <w:pStyle w:val="Vakiosisennys"/>
              <w:ind w:left="0"/>
              <w:rPr>
                <w:lang w:eastAsia="en-US"/>
              </w:rPr>
            </w:pPr>
            <w:r>
              <w:rPr>
                <w:lang w:eastAsia="en-US"/>
              </w:rPr>
              <w:t>Yhdessä luokkatilassa on</w:t>
            </w:r>
            <w:r w:rsidR="00672A28" w:rsidRPr="00445CB7">
              <w:rPr>
                <w:lang w:eastAsia="en-US"/>
              </w:rPr>
              <w:t xml:space="preserve"> yhden kielen esittely. Kaikissa luokkatiloissa o</w:t>
            </w:r>
            <w:r>
              <w:rPr>
                <w:lang w:eastAsia="en-US"/>
              </w:rPr>
              <w:t>n</w:t>
            </w:r>
            <w:r w:rsidR="00672A28" w:rsidRPr="00445CB7">
              <w:rPr>
                <w:lang w:eastAsia="en-US"/>
              </w:rPr>
              <w:t xml:space="preserve"> kolme tehtäväpistettä.  Yhden oppitunnin aikana kolme s</w:t>
            </w:r>
            <w:r>
              <w:rPr>
                <w:lang w:eastAsia="en-US"/>
              </w:rPr>
              <w:t>eitsemättä luokkaa</w:t>
            </w:r>
            <w:r w:rsidR="00672A28" w:rsidRPr="00445CB7">
              <w:rPr>
                <w:lang w:eastAsia="en-US"/>
              </w:rPr>
              <w:t xml:space="preserve"> kierrätet</w:t>
            </w:r>
            <w:r>
              <w:rPr>
                <w:lang w:eastAsia="en-US"/>
              </w:rPr>
              <w:t>ään</w:t>
            </w:r>
            <w:r w:rsidR="00672A28" w:rsidRPr="00445CB7">
              <w:rPr>
                <w:lang w:eastAsia="en-US"/>
              </w:rPr>
              <w:t xml:space="preserve"> kaikissa esittelypisteissä siten, että aikaa o</w:t>
            </w:r>
            <w:r w:rsidR="006547B2">
              <w:rPr>
                <w:lang w:eastAsia="en-US"/>
              </w:rPr>
              <w:t xml:space="preserve">n </w:t>
            </w:r>
            <w:r w:rsidR="00672A28" w:rsidRPr="00445CB7">
              <w:rPr>
                <w:lang w:eastAsia="en-US"/>
              </w:rPr>
              <w:t xml:space="preserve">n. 15 min./kieli. </w:t>
            </w:r>
          </w:p>
          <w:p w:rsidR="00672A28" w:rsidRDefault="00445CB7" w:rsidP="00631336">
            <w:pPr>
              <w:pStyle w:val="Vakiosisennys"/>
              <w:ind w:left="0"/>
              <w:rPr>
                <w:lang w:eastAsia="en-US"/>
              </w:rPr>
            </w:pPr>
            <w:r>
              <w:rPr>
                <w:lang w:eastAsia="en-US"/>
              </w:rPr>
              <w:t>E</w:t>
            </w:r>
            <w:r w:rsidR="0032297D" w:rsidRPr="00445CB7">
              <w:rPr>
                <w:lang w:eastAsia="en-US"/>
              </w:rPr>
              <w:t xml:space="preserve">sittelypisteissä </w:t>
            </w:r>
            <w:r>
              <w:rPr>
                <w:lang w:eastAsia="en-US"/>
              </w:rPr>
              <w:t xml:space="preserve">opetellaan </w:t>
            </w:r>
            <w:r w:rsidR="0032297D" w:rsidRPr="00445CB7">
              <w:rPr>
                <w:lang w:eastAsia="en-US"/>
              </w:rPr>
              <w:t>esimerkiksi</w:t>
            </w:r>
            <w:r w:rsidR="00672A28" w:rsidRPr="00445CB7">
              <w:rPr>
                <w:lang w:eastAsia="en-US"/>
              </w:rPr>
              <w:t xml:space="preserve"> perustervehdyksiä, nimen</w:t>
            </w:r>
            <w:r>
              <w:rPr>
                <w:lang w:eastAsia="en-US"/>
              </w:rPr>
              <w:t xml:space="preserve"> </w:t>
            </w:r>
            <w:r w:rsidR="00672A28" w:rsidRPr="00445CB7">
              <w:rPr>
                <w:lang w:eastAsia="en-US"/>
              </w:rPr>
              <w:t>kysymistä,</w:t>
            </w:r>
            <w:r w:rsidR="0032297D" w:rsidRPr="00445CB7">
              <w:rPr>
                <w:lang w:eastAsia="en-US"/>
              </w:rPr>
              <w:t xml:space="preserve"> ostosfraaseja,</w:t>
            </w:r>
            <w:r>
              <w:rPr>
                <w:lang w:eastAsia="en-US"/>
              </w:rPr>
              <w:t xml:space="preserve"> numeroita ja</w:t>
            </w:r>
            <w:r w:rsidR="00672A28" w:rsidRPr="00445CB7">
              <w:rPr>
                <w:lang w:eastAsia="en-US"/>
              </w:rPr>
              <w:t xml:space="preserve"> oman nimen</w:t>
            </w:r>
            <w:r>
              <w:rPr>
                <w:lang w:eastAsia="en-US"/>
              </w:rPr>
              <w:t xml:space="preserve"> kirjoittamista</w:t>
            </w:r>
            <w:r w:rsidR="00672A28" w:rsidRPr="00445CB7">
              <w:rPr>
                <w:lang w:eastAsia="en-US"/>
              </w:rPr>
              <w:t xml:space="preserve"> kyrillisin kirjaimin</w:t>
            </w:r>
            <w:r>
              <w:rPr>
                <w:lang w:eastAsia="en-US"/>
              </w:rPr>
              <w:t>. Lisäksi oppilaat tunnista</w:t>
            </w:r>
            <w:r w:rsidR="00672A28" w:rsidRPr="00445CB7">
              <w:rPr>
                <w:lang w:eastAsia="en-US"/>
              </w:rPr>
              <w:t>vat eri maihin liittyviä esineitä (</w:t>
            </w:r>
            <w:r>
              <w:rPr>
                <w:lang w:eastAsia="en-US"/>
              </w:rPr>
              <w:t xml:space="preserve">esim. </w:t>
            </w:r>
            <w:r w:rsidR="00672A28" w:rsidRPr="00445CB7">
              <w:rPr>
                <w:lang w:eastAsia="en-US"/>
              </w:rPr>
              <w:t>samovaari, maatuska…)</w:t>
            </w:r>
            <w:r w:rsidR="003201A8" w:rsidRPr="00445CB7">
              <w:rPr>
                <w:lang w:eastAsia="en-US"/>
              </w:rPr>
              <w:t xml:space="preserve"> ja sa</w:t>
            </w:r>
            <w:r w:rsidR="006547B2">
              <w:rPr>
                <w:lang w:eastAsia="en-US"/>
              </w:rPr>
              <w:t>avat</w:t>
            </w:r>
            <w:r w:rsidR="003201A8" w:rsidRPr="00445CB7">
              <w:rPr>
                <w:lang w:eastAsia="en-US"/>
              </w:rPr>
              <w:t xml:space="preserve"> kuulla oppilaiden kokemuksia kielten opiskelusta ja siitä, miksi kielten</w:t>
            </w:r>
            <w:r w:rsidR="006547B2">
              <w:rPr>
                <w:lang w:eastAsia="en-US"/>
              </w:rPr>
              <w:t xml:space="preserve"> </w:t>
            </w:r>
            <w:r w:rsidR="003201A8" w:rsidRPr="00445CB7">
              <w:rPr>
                <w:lang w:eastAsia="en-US"/>
              </w:rPr>
              <w:t>opiskelu kannattaa.</w:t>
            </w:r>
            <w:r w:rsidR="0032297D" w:rsidRPr="00445CB7">
              <w:rPr>
                <w:lang w:eastAsia="en-US"/>
              </w:rPr>
              <w:t xml:space="preserve"> </w:t>
            </w:r>
            <w:r w:rsidR="006547B2">
              <w:rPr>
                <w:lang w:eastAsia="en-US"/>
              </w:rPr>
              <w:t xml:space="preserve">Tärkeää on, ettei oppilaiden suuhun laiteta valmiita vuorosanoja vaan he </w:t>
            </w:r>
            <w:r w:rsidR="0032297D" w:rsidRPr="00445CB7">
              <w:rPr>
                <w:lang w:eastAsia="en-US"/>
              </w:rPr>
              <w:t>kertoivat kielen opiskelusta ja kohdemaan kulttuurista omien kokemustensa, tietojensa ja mieltymystensä perusteella.</w:t>
            </w:r>
          </w:p>
          <w:p w:rsidR="009821F9" w:rsidRPr="00477148" w:rsidRDefault="009821F9" w:rsidP="00631336">
            <w:pPr>
              <w:pStyle w:val="Vakiosisennys"/>
              <w:ind w:left="0"/>
              <w:rPr>
                <w:b/>
                <w:lang w:eastAsia="en-US"/>
              </w:rPr>
            </w:pPr>
            <w:r w:rsidRPr="00477148">
              <w:rPr>
                <w:b/>
                <w:lang w:eastAsia="en-US"/>
              </w:rPr>
              <w:t>Esimerkki 2:</w:t>
            </w:r>
          </w:p>
          <w:p w:rsidR="001D0048" w:rsidRDefault="00E92A76" w:rsidP="00631336">
            <w:pPr>
              <w:pStyle w:val="Vakiosisennys"/>
              <w:ind w:left="0"/>
              <w:rPr>
                <w:lang w:eastAsia="en-US"/>
              </w:rPr>
            </w:pPr>
            <w:r>
              <w:rPr>
                <w:lang w:eastAsia="en-US"/>
              </w:rPr>
              <w:t>¡En espaÑol!</w:t>
            </w:r>
            <w:proofErr w:type="gramStart"/>
            <w:r w:rsidR="00FE139C" w:rsidRPr="00FE139C">
              <w:rPr>
                <w:lang w:eastAsia="en-US"/>
              </w:rPr>
              <w:t>–projekti</w:t>
            </w:r>
            <w:proofErr w:type="gramEnd"/>
            <w:r w:rsidR="00FE139C" w:rsidRPr="00FE139C">
              <w:rPr>
                <w:lang w:eastAsia="en-US"/>
              </w:rPr>
              <w:t xml:space="preserve"> on laatinut uud</w:t>
            </w:r>
            <w:r w:rsidR="00477148">
              <w:rPr>
                <w:lang w:eastAsia="en-US"/>
              </w:rPr>
              <w:t>enlaisen dynaamisen kielimaisti</w:t>
            </w:r>
            <w:r w:rsidR="00FE139C" w:rsidRPr="00FE139C">
              <w:rPr>
                <w:lang w:eastAsia="en-US"/>
              </w:rPr>
              <w:t xml:space="preserve">aispajan, jonka tarkoituksena oli mahdollisimman paljon osallistaa oppilaita kielen kokeilemiseen. Pajan idea rakentuu roolipelimalliin, jossa tuokion kehyksenä on kuvitteellinen matka Espanjaan. </w:t>
            </w:r>
            <w:r w:rsidR="001D0048">
              <w:rPr>
                <w:lang w:eastAsia="en-US"/>
              </w:rPr>
              <w:t>Menetelmä sopii sekä ala</w:t>
            </w:r>
            <w:proofErr w:type="gramStart"/>
            <w:r w:rsidR="001D0048" w:rsidRPr="00FE139C">
              <w:rPr>
                <w:lang w:eastAsia="en-US"/>
              </w:rPr>
              <w:t>–</w:t>
            </w:r>
            <w:r>
              <w:rPr>
                <w:lang w:eastAsia="en-US"/>
              </w:rPr>
              <w:t xml:space="preserve"> </w:t>
            </w:r>
            <w:r w:rsidR="001D0048">
              <w:rPr>
                <w:lang w:eastAsia="en-US"/>
              </w:rPr>
              <w:t>että</w:t>
            </w:r>
            <w:proofErr w:type="gramEnd"/>
            <w:r w:rsidR="001D0048">
              <w:rPr>
                <w:lang w:eastAsia="en-US"/>
              </w:rPr>
              <w:t xml:space="preserve"> yläluokille.</w:t>
            </w:r>
          </w:p>
          <w:p w:rsidR="00FE139C" w:rsidRDefault="001D0048" w:rsidP="00631336">
            <w:pPr>
              <w:pStyle w:val="Vakiosisennys"/>
              <w:ind w:left="0"/>
              <w:rPr>
                <w:lang w:eastAsia="en-US"/>
              </w:rPr>
            </w:pPr>
            <w:r>
              <w:rPr>
                <w:lang w:eastAsia="en-US"/>
              </w:rPr>
              <w:t>Noin 35 minuuttia kestävän tarinallisen työp</w:t>
            </w:r>
            <w:r w:rsidR="00FE139C" w:rsidRPr="00FE139C">
              <w:rPr>
                <w:lang w:eastAsia="en-US"/>
              </w:rPr>
              <w:t>ajan aikana oppilaat asioivat hotellin vastaanotossa, hotellin ravintolassa, sekä uimarannalla roolinsa säilyttäen. Jokaisessa vaiheessa oppilas saa suullisen tehtävän. Pajassa mm. opitaan kysymään toisen nimeä, mistä on kotoisin, tanssimaan reggaetonin ja salsan tahtiin ja laskemaan kymmeneen, tilaamaan syötävää ja juotavaa. Materiaalit ja esimerkkipaja kuvataan 2012 syksy</w:t>
            </w:r>
            <w:r w:rsidR="00477148">
              <w:rPr>
                <w:lang w:eastAsia="en-US"/>
              </w:rPr>
              <w:t>llä järjestettävien kielimaisti</w:t>
            </w:r>
            <w:r w:rsidR="00FE139C" w:rsidRPr="00FE139C">
              <w:rPr>
                <w:lang w:eastAsia="en-US"/>
              </w:rPr>
              <w:t>aispajojen yhteydess</w:t>
            </w:r>
            <w:r>
              <w:rPr>
                <w:lang w:eastAsia="en-US"/>
              </w:rPr>
              <w:t xml:space="preserve">ä ja laitetaan levitykseen </w:t>
            </w:r>
            <w:r w:rsidR="00477148">
              <w:rPr>
                <w:lang w:eastAsia="en-US"/>
              </w:rPr>
              <w:t>N</w:t>
            </w:r>
            <w:r>
              <w:rPr>
                <w:lang w:eastAsia="en-US"/>
              </w:rPr>
              <w:t>ing−</w:t>
            </w:r>
            <w:r w:rsidR="00FE139C" w:rsidRPr="00FE139C">
              <w:rPr>
                <w:lang w:eastAsia="en-US"/>
              </w:rPr>
              <w:t>alustalla, jotta espanjan opettajat ympäri Suomea voisivat käyttää idea</w:t>
            </w:r>
            <w:r>
              <w:rPr>
                <w:lang w:eastAsia="en-US"/>
              </w:rPr>
              <w:t>a</w:t>
            </w:r>
            <w:r w:rsidR="00FE139C" w:rsidRPr="00FE139C">
              <w:rPr>
                <w:lang w:eastAsia="en-US"/>
              </w:rPr>
              <w:t xml:space="preserve"> hyväksi omissa kielivalintatilaisuuksissaan.</w:t>
            </w:r>
            <w:r w:rsidR="00FE139C">
              <w:rPr>
                <w:lang w:eastAsia="en-US"/>
              </w:rPr>
              <w:t xml:space="preserve"> </w:t>
            </w:r>
          </w:p>
          <w:p w:rsidR="00A8369C" w:rsidRDefault="00A8369C" w:rsidP="00631336">
            <w:pPr>
              <w:pStyle w:val="Vakiosisennys"/>
              <w:ind w:left="0"/>
              <w:rPr>
                <w:lang w:eastAsia="en-US"/>
              </w:rPr>
            </w:pPr>
          </w:p>
          <w:p w:rsidR="00A8369C" w:rsidRDefault="00A8369C" w:rsidP="00631336">
            <w:pPr>
              <w:pStyle w:val="Vakiosisennys"/>
              <w:ind w:left="0"/>
              <w:rPr>
                <w:lang w:eastAsia="en-US"/>
              </w:rPr>
            </w:pPr>
            <w:r>
              <w:rPr>
                <w:lang w:eastAsia="en-US"/>
              </w:rPr>
              <w:t>Muihin kieliin voi kehittää vastaavat tarinalliset kielisuihkutukset. Esimerkiksi saksalaisia poliisisarjoja simuloiden saksan pajan voi rakentaa mysteerin ratkaisun muotoon, jolloin suihkuttajat voivat olla esimerkiksi ”salapoliisien” esimiehiä.</w:t>
            </w:r>
          </w:p>
          <w:p w:rsidR="00672A28" w:rsidRPr="00042720" w:rsidRDefault="00FE139C" w:rsidP="006547B2">
            <w:pPr>
              <w:pStyle w:val="Vakiosisennys"/>
              <w:ind w:left="0"/>
              <w:rPr>
                <w:lang w:eastAsia="en-US"/>
              </w:rPr>
            </w:pPr>
            <w:r>
              <w:rPr>
                <w:lang w:eastAsia="en-US"/>
              </w:rPr>
              <w:lastRenderedPageBreak/>
              <w:t xml:space="preserve">Esimerkissä pajojen ohjaajat ovat espanjan kielen opettajia ja opiskelijoita, mutta kielisuihkutuksen rakentaminen roolileikin muotoon onnistuu </w:t>
            </w:r>
            <w:r w:rsidR="001D0048">
              <w:rPr>
                <w:lang w:eastAsia="en-US"/>
              </w:rPr>
              <w:t xml:space="preserve">opastettuna </w:t>
            </w:r>
            <w:r>
              <w:rPr>
                <w:lang w:eastAsia="en-US"/>
              </w:rPr>
              <w:t xml:space="preserve">myös koulun </w:t>
            </w:r>
            <w:r w:rsidR="001D0048">
              <w:rPr>
                <w:lang w:eastAsia="en-US"/>
              </w:rPr>
              <w:t xml:space="preserve">kyseistä kieltä opiskelevilta </w:t>
            </w:r>
            <w:r>
              <w:rPr>
                <w:lang w:eastAsia="en-US"/>
              </w:rPr>
              <w:t>oppilailta.</w:t>
            </w:r>
          </w:p>
        </w:tc>
      </w:tr>
      <w:tr w:rsidR="00672A28" w:rsidTr="009B7BA2">
        <w:tc>
          <w:tcPr>
            <w:tcW w:w="3194" w:type="dxa"/>
          </w:tcPr>
          <w:p w:rsidR="00672A28" w:rsidRDefault="00672A28" w:rsidP="00631336">
            <w:pPr>
              <w:rPr>
                <w:rFonts w:cs="Arial"/>
                <w:b/>
                <w:bCs/>
              </w:rPr>
            </w:pPr>
            <w:r>
              <w:rPr>
                <w:rFonts w:cs="Arial"/>
                <w:b/>
                <w:bCs/>
              </w:rPr>
              <w:lastRenderedPageBreak/>
              <w:t>Kokemukset</w:t>
            </w:r>
          </w:p>
          <w:p w:rsidR="00672A28" w:rsidRDefault="00672A28" w:rsidP="00631336">
            <w:pPr>
              <w:rPr>
                <w:rFonts w:cs="Arial"/>
                <w:b/>
                <w:bCs/>
              </w:rPr>
            </w:pPr>
          </w:p>
        </w:tc>
        <w:tc>
          <w:tcPr>
            <w:tcW w:w="5452" w:type="dxa"/>
          </w:tcPr>
          <w:p w:rsidR="00556945" w:rsidRPr="00556945" w:rsidRDefault="00672A28" w:rsidP="00631336">
            <w:pPr>
              <w:pStyle w:val="Vakiosisennys"/>
              <w:ind w:left="0"/>
              <w:rPr>
                <w:lang w:eastAsia="en-US"/>
              </w:rPr>
            </w:pPr>
            <w:r w:rsidRPr="00556945">
              <w:rPr>
                <w:lang w:eastAsia="en-US"/>
              </w:rPr>
              <w:t>Menetelmä</w:t>
            </w:r>
            <w:r w:rsidR="00556945" w:rsidRPr="00556945">
              <w:rPr>
                <w:lang w:eastAsia="en-US"/>
              </w:rPr>
              <w:t xml:space="preserve">t ovat osoittautuneet </w:t>
            </w:r>
            <w:r w:rsidRPr="00556945">
              <w:rPr>
                <w:lang w:eastAsia="en-US"/>
              </w:rPr>
              <w:t>erittäin toimivaksi</w:t>
            </w:r>
            <w:r w:rsidR="00556945" w:rsidRPr="00556945">
              <w:rPr>
                <w:lang w:eastAsia="en-US"/>
              </w:rPr>
              <w:t xml:space="preserve"> kokonaisuudeksi. P</w:t>
            </w:r>
            <w:r w:rsidRPr="00556945">
              <w:rPr>
                <w:lang w:eastAsia="en-US"/>
              </w:rPr>
              <w:t>ositiivista palautetta</w:t>
            </w:r>
            <w:r w:rsidR="00556945" w:rsidRPr="00556945">
              <w:rPr>
                <w:lang w:eastAsia="en-US"/>
              </w:rPr>
              <w:t xml:space="preserve"> on saatu</w:t>
            </w:r>
            <w:r w:rsidRPr="00556945">
              <w:rPr>
                <w:lang w:eastAsia="en-US"/>
              </w:rPr>
              <w:t xml:space="preserve"> sekä oppilailta että opettajilta. </w:t>
            </w:r>
            <w:r w:rsidR="00556945" w:rsidRPr="00A8369C">
              <w:rPr>
                <w:b/>
                <w:lang w:eastAsia="en-US"/>
              </w:rPr>
              <w:t>On tärkeää, että myös suihkuttajina toimi</w:t>
            </w:r>
            <w:r w:rsidR="00A8369C">
              <w:rPr>
                <w:b/>
                <w:lang w:eastAsia="en-US"/>
              </w:rPr>
              <w:t>va</w:t>
            </w:r>
            <w:r w:rsidR="00556945" w:rsidRPr="00A8369C">
              <w:rPr>
                <w:b/>
                <w:lang w:eastAsia="en-US"/>
              </w:rPr>
              <w:t xml:space="preserve">t perusasteen oppilaat </w:t>
            </w:r>
            <w:r w:rsidRPr="00A8369C">
              <w:rPr>
                <w:b/>
                <w:lang w:eastAsia="en-US"/>
              </w:rPr>
              <w:t>saivat itse h</w:t>
            </w:r>
            <w:r w:rsidR="00A8369C">
              <w:rPr>
                <w:b/>
                <w:lang w:eastAsia="en-US"/>
              </w:rPr>
              <w:t>uomata osaavansa kieltä ja pääse</w:t>
            </w:r>
            <w:r w:rsidRPr="00A8369C">
              <w:rPr>
                <w:b/>
                <w:lang w:eastAsia="en-US"/>
              </w:rPr>
              <w:t>vät esittelemään kielitaitoaan nuoremmille.</w:t>
            </w:r>
            <w:r w:rsidRPr="00556945">
              <w:rPr>
                <w:lang w:eastAsia="en-US"/>
              </w:rPr>
              <w:t xml:space="preserve"> </w:t>
            </w:r>
            <w:r w:rsidR="00556945" w:rsidRPr="00556945">
              <w:rPr>
                <w:lang w:eastAsia="en-US"/>
              </w:rPr>
              <w:t xml:space="preserve">Samoin kielten yliopisto opiskelijat </w:t>
            </w:r>
            <w:r w:rsidR="00A8369C">
              <w:rPr>
                <w:lang w:eastAsia="en-US"/>
              </w:rPr>
              <w:t>saavat kokemusta oppilaiden kanssa toimimisesta.</w:t>
            </w:r>
          </w:p>
          <w:p w:rsidR="00672A28" w:rsidRPr="00556945" w:rsidRDefault="00672A28" w:rsidP="00631336">
            <w:pPr>
              <w:pStyle w:val="Vakiosisennys"/>
              <w:ind w:left="0"/>
              <w:rPr>
                <w:lang w:eastAsia="en-US"/>
              </w:rPr>
            </w:pPr>
            <w:r w:rsidRPr="00556945">
              <w:rPr>
                <w:lang w:eastAsia="en-US"/>
              </w:rPr>
              <w:t>Koulu</w:t>
            </w:r>
            <w:r w:rsidR="00556945" w:rsidRPr="00556945">
              <w:rPr>
                <w:lang w:eastAsia="en-US"/>
              </w:rPr>
              <w:t>n suuruus ja suuri oppilasmäärä voi asettaa haasteita mallin toteutukselle.</w:t>
            </w:r>
          </w:p>
          <w:p w:rsidR="00672A28" w:rsidRPr="00042720" w:rsidRDefault="00672A28" w:rsidP="00631336">
            <w:pPr>
              <w:pStyle w:val="Vakiosisennys"/>
              <w:ind w:left="0"/>
              <w:rPr>
                <w:lang w:eastAsia="en-US"/>
              </w:rPr>
            </w:pPr>
          </w:p>
        </w:tc>
      </w:tr>
      <w:tr w:rsidR="00672A28" w:rsidTr="009B7BA2">
        <w:tc>
          <w:tcPr>
            <w:tcW w:w="3194" w:type="dxa"/>
          </w:tcPr>
          <w:p w:rsidR="00672A28" w:rsidRDefault="00672A28" w:rsidP="00631336">
            <w:pPr>
              <w:rPr>
                <w:rFonts w:cs="Arial"/>
                <w:b/>
                <w:bCs/>
              </w:rPr>
            </w:pPr>
            <w:r w:rsidRPr="00443D57">
              <w:rPr>
                <w:rFonts w:cs="Arial"/>
                <w:b/>
                <w:bCs/>
              </w:rPr>
              <w:t>Linkit ja hyvän käytännön saatavuus</w:t>
            </w:r>
          </w:p>
          <w:p w:rsidR="00672A28" w:rsidRPr="00443D57" w:rsidRDefault="00672A28" w:rsidP="00631336">
            <w:pPr>
              <w:rPr>
                <w:rFonts w:cs="Arial"/>
                <w:b/>
                <w:bCs/>
              </w:rPr>
            </w:pPr>
          </w:p>
        </w:tc>
        <w:tc>
          <w:tcPr>
            <w:tcW w:w="5452" w:type="dxa"/>
          </w:tcPr>
          <w:p w:rsidR="00672A28" w:rsidRDefault="00C71BBD" w:rsidP="00D53DEE">
            <w:pPr>
              <w:pStyle w:val="Vakiosisennys"/>
              <w:ind w:left="0"/>
            </w:pPr>
            <w:hyperlink r:id="rId9" w:history="1">
              <w:r w:rsidR="00587A6A" w:rsidRPr="004768D1">
                <w:rPr>
                  <w:rStyle w:val="Hyperlinkki"/>
                  <w:rFonts w:ascii="Times New Roman" w:hAnsi="Times New Roman"/>
                  <w:sz w:val="22"/>
                </w:rPr>
                <w:t>http://enespanol.ning.com</w:t>
              </w:r>
            </w:hyperlink>
            <w:r w:rsidR="001D0048">
              <w:t xml:space="preserve"> (syksyllä 2012 esimerkin 2 materiaalit esillä)</w:t>
            </w:r>
          </w:p>
          <w:p w:rsidR="002A5A59" w:rsidRPr="00042720" w:rsidRDefault="002A5A59" w:rsidP="00D53DEE">
            <w:pPr>
              <w:pStyle w:val="Vakiosisennys"/>
              <w:ind w:left="0"/>
              <w:rPr>
                <w:lang w:eastAsia="en-US"/>
              </w:rPr>
            </w:pPr>
            <w:r>
              <w:t xml:space="preserve">Lisää malleja kielisuihkutuksiin </w:t>
            </w:r>
            <w:hyperlink r:id="rId10" w:history="1">
              <w:r w:rsidRPr="002A5A59">
                <w:rPr>
                  <w:rStyle w:val="Hyperlinkki"/>
                </w:rPr>
                <w:t>Kielitivolin raportissa</w:t>
              </w:r>
            </w:hyperlink>
            <w:r>
              <w:t xml:space="preserve"> (s. 92-)</w:t>
            </w:r>
          </w:p>
        </w:tc>
      </w:tr>
      <w:tr w:rsidR="00672A28" w:rsidTr="009B7BA2">
        <w:tc>
          <w:tcPr>
            <w:tcW w:w="3194" w:type="dxa"/>
          </w:tcPr>
          <w:p w:rsidR="00672A28" w:rsidRDefault="00672A28" w:rsidP="00631336">
            <w:pPr>
              <w:rPr>
                <w:rFonts w:cs="Arial"/>
                <w:b/>
                <w:bCs/>
              </w:rPr>
            </w:pPr>
            <w:r w:rsidRPr="00443D57">
              <w:rPr>
                <w:rFonts w:cs="Arial"/>
                <w:b/>
                <w:bCs/>
              </w:rPr>
              <w:t>Liitteet (tausta-aineisto)</w:t>
            </w:r>
          </w:p>
          <w:p w:rsidR="00672A28" w:rsidRPr="00443D57" w:rsidRDefault="00672A28" w:rsidP="00631336">
            <w:pPr>
              <w:rPr>
                <w:rFonts w:cs="Arial"/>
                <w:b/>
                <w:bCs/>
              </w:rPr>
            </w:pPr>
          </w:p>
        </w:tc>
        <w:tc>
          <w:tcPr>
            <w:tcW w:w="5452" w:type="dxa"/>
          </w:tcPr>
          <w:p w:rsidR="00672A28" w:rsidRPr="00042720" w:rsidRDefault="00672A28" w:rsidP="006547B2">
            <w:pPr>
              <w:pStyle w:val="Vakiosisennys"/>
              <w:ind w:left="0"/>
              <w:rPr>
                <w:lang w:eastAsia="en-US"/>
              </w:rPr>
            </w:pPr>
          </w:p>
        </w:tc>
      </w:tr>
      <w:tr w:rsidR="00672A28" w:rsidTr="009B7BA2">
        <w:tc>
          <w:tcPr>
            <w:tcW w:w="3194" w:type="dxa"/>
          </w:tcPr>
          <w:p w:rsidR="00672A28" w:rsidRDefault="00672A28" w:rsidP="00631336">
            <w:pPr>
              <w:rPr>
                <w:rFonts w:cs="Arial"/>
                <w:b/>
                <w:bCs/>
              </w:rPr>
            </w:pPr>
            <w:r>
              <w:rPr>
                <w:rFonts w:cs="Arial"/>
                <w:b/>
                <w:bCs/>
              </w:rPr>
              <w:t>Toteuttaja</w:t>
            </w:r>
          </w:p>
          <w:p w:rsidR="00672A28" w:rsidRDefault="00672A28" w:rsidP="00631336">
            <w:pPr>
              <w:rPr>
                <w:rFonts w:cs="Arial"/>
                <w:b/>
                <w:bCs/>
              </w:rPr>
            </w:pPr>
          </w:p>
        </w:tc>
        <w:tc>
          <w:tcPr>
            <w:tcW w:w="5452" w:type="dxa"/>
          </w:tcPr>
          <w:p w:rsidR="00672A28" w:rsidRDefault="001D0048" w:rsidP="001D0048">
            <w:pPr>
              <w:pStyle w:val="Vakiosisennys"/>
              <w:ind w:left="0"/>
              <w:rPr>
                <w:lang w:eastAsia="en-US"/>
              </w:rPr>
            </w:pPr>
            <w:r>
              <w:rPr>
                <w:lang w:eastAsia="en-US"/>
              </w:rPr>
              <w:t>1.m</w:t>
            </w:r>
            <w:r w:rsidR="009821F9" w:rsidRPr="009821F9">
              <w:rPr>
                <w:lang w:eastAsia="en-US"/>
              </w:rPr>
              <w:t xml:space="preserve">enetelmän alkuidea on kehitetty Kontiolahden koululla. </w:t>
            </w:r>
            <w:r w:rsidR="00672A28" w:rsidRPr="009821F9">
              <w:rPr>
                <w:lang w:eastAsia="en-US"/>
              </w:rPr>
              <w:t>Koulu</w:t>
            </w:r>
            <w:r w:rsidR="009821F9" w:rsidRPr="009821F9">
              <w:rPr>
                <w:lang w:eastAsia="en-US"/>
              </w:rPr>
              <w:t>n</w:t>
            </w:r>
            <w:r w:rsidR="00672A28" w:rsidRPr="009821F9">
              <w:rPr>
                <w:lang w:eastAsia="en-US"/>
              </w:rPr>
              <w:t xml:space="preserve"> saksan, ranskan ja venäjän opettajat ideoivat menetelmän, jolla saataisiin tehokkaasti markkinoitua kielten opiskelua.</w:t>
            </w:r>
          </w:p>
          <w:p w:rsidR="001D0048" w:rsidRPr="009821F9" w:rsidRDefault="001D0048" w:rsidP="001D0048">
            <w:pPr>
              <w:pStyle w:val="Vakiosisennys"/>
              <w:ind w:left="0"/>
              <w:rPr>
                <w:lang w:eastAsia="en-US"/>
              </w:rPr>
            </w:pPr>
            <w:r>
              <w:rPr>
                <w:lang w:eastAsia="en-US"/>
              </w:rPr>
              <w:t xml:space="preserve">2. menetelmä on kehitetty </w:t>
            </w:r>
            <w:r w:rsidRPr="00FE139C">
              <w:rPr>
                <w:lang w:eastAsia="en-US"/>
              </w:rPr>
              <w:t xml:space="preserve">¡En espaÑol! </w:t>
            </w:r>
            <w:proofErr w:type="gramStart"/>
            <w:r w:rsidRPr="00FE139C">
              <w:rPr>
                <w:lang w:eastAsia="en-US"/>
              </w:rPr>
              <w:t>–projekti</w:t>
            </w:r>
            <w:r>
              <w:rPr>
                <w:lang w:eastAsia="en-US"/>
              </w:rPr>
              <w:t>ssa</w:t>
            </w:r>
            <w:proofErr w:type="gramEnd"/>
            <w:r>
              <w:rPr>
                <w:lang w:eastAsia="en-US"/>
              </w:rPr>
              <w:t>. Työpajoja on suunniteltu KIMARA−kieliverkostossa myös saksaan, ranskaan ja venäjään.</w:t>
            </w:r>
          </w:p>
          <w:p w:rsidR="00672A28" w:rsidRPr="00042720" w:rsidRDefault="00672A28" w:rsidP="00631336">
            <w:pPr>
              <w:pStyle w:val="Vakiosisennys"/>
              <w:ind w:left="0"/>
              <w:rPr>
                <w:lang w:eastAsia="en-US"/>
              </w:rPr>
            </w:pPr>
          </w:p>
        </w:tc>
      </w:tr>
      <w:tr w:rsidR="00672A28" w:rsidTr="009B7BA2">
        <w:tc>
          <w:tcPr>
            <w:tcW w:w="3194" w:type="dxa"/>
          </w:tcPr>
          <w:p w:rsidR="00672A28" w:rsidRDefault="00672A28" w:rsidP="00631336">
            <w:pPr>
              <w:rPr>
                <w:rFonts w:cs="Arial"/>
                <w:b/>
                <w:bCs/>
              </w:rPr>
            </w:pPr>
            <w:r w:rsidRPr="008F6C5D">
              <w:rPr>
                <w:rFonts w:cs="Arial"/>
                <w:b/>
                <w:bCs/>
              </w:rPr>
              <w:t>Toteutusajankohta</w:t>
            </w:r>
          </w:p>
          <w:p w:rsidR="00672A28" w:rsidRPr="008F6C5D" w:rsidRDefault="00672A28" w:rsidP="00631336">
            <w:pPr>
              <w:rPr>
                <w:rFonts w:cs="Arial"/>
                <w:b/>
                <w:bCs/>
              </w:rPr>
            </w:pPr>
          </w:p>
        </w:tc>
        <w:tc>
          <w:tcPr>
            <w:tcW w:w="5452" w:type="dxa"/>
          </w:tcPr>
          <w:p w:rsidR="00672A28" w:rsidRPr="008C238D" w:rsidRDefault="006547B2" w:rsidP="006547B2">
            <w:pPr>
              <w:pStyle w:val="Vakiosisennys"/>
              <w:ind w:left="0"/>
              <w:rPr>
                <w:sz w:val="16"/>
                <w:szCs w:val="16"/>
                <w:lang w:eastAsia="en-US"/>
              </w:rPr>
            </w:pPr>
            <w:r>
              <w:rPr>
                <w:lang w:eastAsia="en-US"/>
              </w:rPr>
              <w:t>Hyvissä ajoin ennen kunkin koulun/kunnan kielivalintoja</w:t>
            </w:r>
            <w:r w:rsidR="001D0048">
              <w:rPr>
                <w:lang w:eastAsia="en-US"/>
              </w:rPr>
              <w:t xml:space="preserve"> ala- ja yläluokilla</w:t>
            </w:r>
            <w:r>
              <w:rPr>
                <w:sz w:val="16"/>
                <w:szCs w:val="16"/>
                <w:lang w:eastAsia="en-US"/>
              </w:rPr>
              <w:t>.</w:t>
            </w:r>
          </w:p>
        </w:tc>
      </w:tr>
      <w:tr w:rsidR="00672A28" w:rsidTr="009B7BA2">
        <w:tc>
          <w:tcPr>
            <w:tcW w:w="3194" w:type="dxa"/>
          </w:tcPr>
          <w:p w:rsidR="00672A28" w:rsidRDefault="00672A28" w:rsidP="00631336">
            <w:pPr>
              <w:rPr>
                <w:rFonts w:cs="Arial"/>
                <w:b/>
                <w:bCs/>
              </w:rPr>
            </w:pPr>
            <w:r>
              <w:rPr>
                <w:rFonts w:cs="Arial"/>
                <w:b/>
                <w:bCs/>
              </w:rPr>
              <w:t>Kumppanitahot</w:t>
            </w:r>
          </w:p>
          <w:p w:rsidR="00672A28" w:rsidRDefault="00672A28" w:rsidP="00631336">
            <w:pPr>
              <w:rPr>
                <w:rFonts w:cs="Arial"/>
                <w:b/>
                <w:bCs/>
              </w:rPr>
            </w:pPr>
          </w:p>
        </w:tc>
        <w:tc>
          <w:tcPr>
            <w:tcW w:w="5452" w:type="dxa"/>
          </w:tcPr>
          <w:p w:rsidR="00672A28" w:rsidRPr="00042720" w:rsidRDefault="009821F9" w:rsidP="001D0048">
            <w:pPr>
              <w:pStyle w:val="Vakiosisennys"/>
              <w:ind w:left="0"/>
              <w:rPr>
                <w:lang w:eastAsia="en-US"/>
              </w:rPr>
            </w:pPr>
            <w:r>
              <w:rPr>
                <w:lang w:eastAsia="en-US"/>
              </w:rPr>
              <w:t>Valtakunnallis</w:t>
            </w:r>
            <w:r w:rsidR="001D0048">
              <w:rPr>
                <w:lang w:eastAsia="en-US"/>
              </w:rPr>
              <w:t>ilta</w:t>
            </w:r>
            <w:r>
              <w:rPr>
                <w:lang w:eastAsia="en-US"/>
              </w:rPr>
              <w:t xml:space="preserve"> k</w:t>
            </w:r>
            <w:r w:rsidR="001D0048">
              <w:rPr>
                <w:lang w:eastAsia="en-US"/>
              </w:rPr>
              <w:t>ieliverkostoilta on saatu materiaalia tarinalliseen työpajaan.</w:t>
            </w:r>
          </w:p>
        </w:tc>
      </w:tr>
      <w:tr w:rsidR="00672A28" w:rsidTr="009B7BA2">
        <w:tc>
          <w:tcPr>
            <w:tcW w:w="8646" w:type="dxa"/>
            <w:gridSpan w:val="2"/>
          </w:tcPr>
          <w:p w:rsidR="00672A28" w:rsidRPr="00042720" w:rsidRDefault="00672A28" w:rsidP="00631336">
            <w:pPr>
              <w:pStyle w:val="Vakiosisennys"/>
              <w:pBdr>
                <w:bottom w:val="single" w:sz="12" w:space="1" w:color="auto"/>
              </w:pBdr>
              <w:ind w:left="0"/>
              <w:rPr>
                <w:sz w:val="22"/>
                <w:lang w:eastAsia="en-US"/>
              </w:rPr>
            </w:pPr>
            <w:r w:rsidRPr="00042720">
              <w:rPr>
                <w:sz w:val="22"/>
                <w:lang w:eastAsia="en-US"/>
              </w:rPr>
              <w:t>7. Lisätiedot</w:t>
            </w:r>
          </w:p>
          <w:p w:rsidR="00672A28" w:rsidRPr="00042720" w:rsidRDefault="00672A28" w:rsidP="001E0803">
            <w:pPr>
              <w:pStyle w:val="Vakiosisennys"/>
              <w:ind w:left="0"/>
              <w:rPr>
                <w:lang w:eastAsia="en-US"/>
              </w:rPr>
            </w:pPr>
            <w:r w:rsidRPr="00042720">
              <w:rPr>
                <w:lang w:eastAsia="en-US"/>
              </w:rPr>
              <w:t xml:space="preserve"> </w:t>
            </w:r>
          </w:p>
        </w:tc>
      </w:tr>
      <w:tr w:rsidR="00672A28" w:rsidTr="009B7BA2">
        <w:tc>
          <w:tcPr>
            <w:tcW w:w="3194" w:type="dxa"/>
          </w:tcPr>
          <w:p w:rsidR="00672A28" w:rsidRDefault="00672A28" w:rsidP="00631336">
            <w:pPr>
              <w:rPr>
                <w:rFonts w:cs="Arial"/>
                <w:b/>
                <w:bCs/>
              </w:rPr>
            </w:pPr>
            <w:r>
              <w:rPr>
                <w:rFonts w:cs="Arial"/>
                <w:b/>
                <w:bCs/>
              </w:rPr>
              <w:t>Yhteyshenkilön tiedot</w:t>
            </w:r>
          </w:p>
          <w:p w:rsidR="00672A28" w:rsidRDefault="00672A28" w:rsidP="00631336">
            <w:pPr>
              <w:rPr>
                <w:rFonts w:cs="Arial"/>
                <w:b/>
                <w:bCs/>
              </w:rPr>
            </w:pPr>
          </w:p>
        </w:tc>
        <w:tc>
          <w:tcPr>
            <w:tcW w:w="5452" w:type="dxa"/>
          </w:tcPr>
          <w:p w:rsidR="009821F9" w:rsidRPr="00FC28F8" w:rsidRDefault="009821F9" w:rsidP="009821F9">
            <w:pPr>
              <w:pStyle w:val="Vakiosisennys"/>
              <w:spacing w:before="0" w:after="0"/>
              <w:ind w:left="714"/>
              <w:rPr>
                <w:b/>
                <w:lang w:eastAsia="en-US"/>
              </w:rPr>
            </w:pPr>
            <w:r w:rsidRPr="00FC28F8">
              <w:rPr>
                <w:b/>
                <w:lang w:eastAsia="en-US"/>
              </w:rPr>
              <w:t>Esimerkki 1:</w:t>
            </w:r>
          </w:p>
          <w:p w:rsidR="00672A28" w:rsidRPr="006547B2" w:rsidRDefault="00672A28" w:rsidP="005F2ABC">
            <w:pPr>
              <w:pStyle w:val="Vakiosisennys"/>
              <w:numPr>
                <w:ilvl w:val="0"/>
                <w:numId w:val="1"/>
              </w:numPr>
              <w:spacing w:before="0" w:after="0"/>
              <w:ind w:left="714" w:hanging="357"/>
              <w:rPr>
                <w:lang w:eastAsia="en-US"/>
              </w:rPr>
            </w:pPr>
            <w:r w:rsidRPr="006547B2">
              <w:rPr>
                <w:lang w:eastAsia="en-US"/>
              </w:rPr>
              <w:t>Tiina Tapio</w:t>
            </w:r>
          </w:p>
          <w:p w:rsidR="00672A28" w:rsidRPr="006547B2" w:rsidRDefault="00672A28" w:rsidP="005F2ABC">
            <w:pPr>
              <w:pStyle w:val="Vakiosisennys"/>
              <w:numPr>
                <w:ilvl w:val="0"/>
                <w:numId w:val="1"/>
              </w:numPr>
              <w:spacing w:before="0" w:after="0"/>
              <w:ind w:left="714" w:hanging="357"/>
              <w:rPr>
                <w:lang w:eastAsia="en-US"/>
              </w:rPr>
            </w:pPr>
            <w:r w:rsidRPr="006547B2">
              <w:rPr>
                <w:lang w:eastAsia="en-US"/>
              </w:rPr>
              <w:t>Kontiolahden koulu / Kontiolahden lukio</w:t>
            </w:r>
          </w:p>
          <w:p w:rsidR="00672A28" w:rsidRPr="006547B2" w:rsidRDefault="00672A28" w:rsidP="005F2ABC">
            <w:pPr>
              <w:pStyle w:val="Vakiosisennys"/>
              <w:numPr>
                <w:ilvl w:val="0"/>
                <w:numId w:val="1"/>
              </w:numPr>
              <w:spacing w:before="0" w:after="0"/>
              <w:ind w:left="714" w:hanging="357"/>
              <w:rPr>
                <w:lang w:eastAsia="en-US"/>
              </w:rPr>
            </w:pPr>
            <w:r w:rsidRPr="006547B2">
              <w:rPr>
                <w:lang w:eastAsia="en-US"/>
              </w:rPr>
              <w:t>013-7345282</w:t>
            </w:r>
          </w:p>
          <w:p w:rsidR="00672A28" w:rsidRDefault="00C71BBD" w:rsidP="005F2ABC">
            <w:pPr>
              <w:pStyle w:val="Vakiosisennys"/>
              <w:numPr>
                <w:ilvl w:val="0"/>
                <w:numId w:val="1"/>
              </w:numPr>
              <w:spacing w:before="0" w:after="0"/>
              <w:ind w:left="714" w:hanging="357"/>
              <w:rPr>
                <w:lang w:eastAsia="en-US"/>
              </w:rPr>
            </w:pPr>
            <w:hyperlink r:id="rId11" w:history="1">
              <w:r w:rsidR="009821F9" w:rsidRPr="00C51877">
                <w:rPr>
                  <w:rStyle w:val="Hyperlinkki"/>
                  <w:lang w:eastAsia="en-US"/>
                </w:rPr>
                <w:t>tiina.tapio@kontiolahti.fi</w:t>
              </w:r>
            </w:hyperlink>
          </w:p>
          <w:p w:rsidR="00FC28F8" w:rsidRDefault="00FC28F8" w:rsidP="00FC28F8">
            <w:pPr>
              <w:pStyle w:val="Vakiosisennys"/>
              <w:spacing w:before="0" w:after="0"/>
              <w:ind w:left="714"/>
              <w:rPr>
                <w:lang w:eastAsia="en-US"/>
              </w:rPr>
            </w:pPr>
          </w:p>
          <w:p w:rsidR="009821F9" w:rsidRPr="00FC28F8" w:rsidRDefault="009821F9" w:rsidP="009821F9">
            <w:pPr>
              <w:pStyle w:val="Vakiosisennys"/>
              <w:spacing w:before="0" w:after="0"/>
              <w:ind w:left="714"/>
              <w:rPr>
                <w:b/>
                <w:lang w:eastAsia="en-US"/>
              </w:rPr>
            </w:pPr>
            <w:r w:rsidRPr="00FC28F8">
              <w:rPr>
                <w:b/>
                <w:lang w:eastAsia="en-US"/>
              </w:rPr>
              <w:t>Esimerkki 2:</w:t>
            </w:r>
          </w:p>
          <w:p w:rsidR="00FC28F8" w:rsidRPr="00FC28F8" w:rsidRDefault="00FC28F8" w:rsidP="00FC28F8">
            <w:pPr>
              <w:pStyle w:val="Vaintekstin"/>
              <w:numPr>
                <w:ilvl w:val="0"/>
                <w:numId w:val="7"/>
              </w:numPr>
              <w:rPr>
                <w:rFonts w:ascii="Bookman Old Style" w:eastAsia="Times New Roman" w:hAnsi="Bookman Old Style" w:cs="Times New Roman"/>
                <w:sz w:val="20"/>
                <w:szCs w:val="20"/>
              </w:rPr>
            </w:pPr>
            <w:r w:rsidRPr="00FC28F8">
              <w:rPr>
                <w:rFonts w:ascii="Bookman Old Style" w:eastAsia="Times New Roman" w:hAnsi="Bookman Old Style" w:cs="Times New Roman"/>
                <w:sz w:val="20"/>
                <w:szCs w:val="20"/>
              </w:rPr>
              <w:t>Mari Peteri</w:t>
            </w:r>
            <w:r>
              <w:rPr>
                <w:rFonts w:ascii="Bookman Old Style" w:eastAsia="Times New Roman" w:hAnsi="Bookman Old Style" w:cs="Times New Roman"/>
                <w:sz w:val="20"/>
                <w:szCs w:val="20"/>
              </w:rPr>
              <w:t xml:space="preserve">, </w:t>
            </w:r>
            <w:r w:rsidRPr="00FC28F8">
              <w:rPr>
                <w:rFonts w:ascii="Bookman Old Style" w:eastAsia="Times New Roman" w:hAnsi="Bookman Old Style" w:cs="Times New Roman"/>
                <w:sz w:val="20"/>
                <w:szCs w:val="20"/>
              </w:rPr>
              <w:t>¡En Español! -projektin koordinaattori</w:t>
            </w:r>
          </w:p>
          <w:p w:rsidR="00FC28F8" w:rsidRDefault="00FC28F8" w:rsidP="00FC28F8">
            <w:pPr>
              <w:pStyle w:val="Vaintekstin"/>
              <w:numPr>
                <w:ilvl w:val="0"/>
                <w:numId w:val="7"/>
              </w:numPr>
              <w:rPr>
                <w:rFonts w:ascii="Bookman Old Style" w:eastAsia="Times New Roman" w:hAnsi="Bookman Old Style" w:cs="Times New Roman"/>
                <w:sz w:val="20"/>
                <w:szCs w:val="20"/>
              </w:rPr>
            </w:pPr>
            <w:r w:rsidRPr="00FC28F8">
              <w:rPr>
                <w:rFonts w:ascii="Bookman Old Style" w:eastAsia="Times New Roman" w:hAnsi="Bookman Old Style" w:cs="Times New Roman"/>
                <w:sz w:val="20"/>
                <w:szCs w:val="20"/>
              </w:rPr>
              <w:t>Käpylän peruskoulu</w:t>
            </w:r>
          </w:p>
          <w:p w:rsidR="00FC28F8" w:rsidRPr="005223A5" w:rsidRDefault="005223A5" w:rsidP="00FC28F8">
            <w:pPr>
              <w:pStyle w:val="Vaintekstin"/>
              <w:numPr>
                <w:ilvl w:val="0"/>
                <w:numId w:val="7"/>
              </w:numPr>
              <w:rPr>
                <w:rFonts w:ascii="Bookman Old Style" w:eastAsia="Times New Roman" w:hAnsi="Bookman Old Style" w:cs="Times New Roman"/>
                <w:sz w:val="20"/>
                <w:szCs w:val="20"/>
              </w:rPr>
            </w:pPr>
            <w:proofErr w:type="gramStart"/>
            <w:r>
              <w:rPr>
                <w:rFonts w:ascii="Bookman Old Style" w:eastAsia="Times New Roman" w:hAnsi="Bookman Old Style" w:cs="Times New Roman"/>
                <w:sz w:val="20"/>
                <w:szCs w:val="20"/>
              </w:rPr>
              <w:t>50-52936</w:t>
            </w:r>
            <w:r w:rsidR="00FC28F8" w:rsidRPr="005223A5">
              <w:rPr>
                <w:rFonts w:ascii="Bookman Old Style" w:eastAsia="Times New Roman" w:hAnsi="Bookman Old Style" w:cs="Times New Roman"/>
                <w:sz w:val="20"/>
                <w:szCs w:val="20"/>
              </w:rPr>
              <w:t>98</w:t>
            </w:r>
            <w:proofErr w:type="gramEnd"/>
          </w:p>
          <w:p w:rsidR="005223A5" w:rsidRPr="00FC28F8" w:rsidRDefault="005223A5" w:rsidP="00FC28F8">
            <w:pPr>
              <w:pStyle w:val="Vaintekstin"/>
              <w:numPr>
                <w:ilvl w:val="0"/>
                <w:numId w:val="7"/>
              </w:numPr>
              <w:rPr>
                <w:rFonts w:ascii="Bookman Old Style" w:eastAsia="Times New Roman" w:hAnsi="Bookman Old Style" w:cs="Times New Roman"/>
                <w:sz w:val="20"/>
                <w:szCs w:val="20"/>
              </w:rPr>
            </w:pPr>
            <w:r>
              <w:rPr>
                <w:rFonts w:ascii="Bookman Old Style" w:eastAsia="Times New Roman" w:hAnsi="Bookman Old Style" w:cs="Times New Roman"/>
                <w:sz w:val="20"/>
                <w:szCs w:val="20"/>
              </w:rPr>
              <w:t>mari.peteri@edu.hel.fi</w:t>
            </w:r>
          </w:p>
          <w:p w:rsidR="009821F9" w:rsidRPr="00042720" w:rsidRDefault="009821F9" w:rsidP="00FC28F8">
            <w:pPr>
              <w:pStyle w:val="Vaintekstin"/>
              <w:ind w:left="720"/>
            </w:pPr>
          </w:p>
        </w:tc>
      </w:tr>
      <w:tr w:rsidR="00672A28" w:rsidTr="009B7BA2">
        <w:tc>
          <w:tcPr>
            <w:tcW w:w="3194" w:type="dxa"/>
          </w:tcPr>
          <w:p w:rsidR="00672A28" w:rsidRDefault="00672A28" w:rsidP="00631336">
            <w:pPr>
              <w:rPr>
                <w:rFonts w:cs="Arial"/>
                <w:b/>
                <w:bCs/>
              </w:rPr>
            </w:pPr>
            <w:r>
              <w:rPr>
                <w:rFonts w:cs="Arial"/>
                <w:b/>
                <w:bCs/>
              </w:rPr>
              <w:t>Oikeuksien varmistaminen</w:t>
            </w:r>
          </w:p>
        </w:tc>
        <w:tc>
          <w:tcPr>
            <w:tcW w:w="5452" w:type="dxa"/>
          </w:tcPr>
          <w:p w:rsidR="00672A28" w:rsidRPr="00042720" w:rsidRDefault="00672A28" w:rsidP="006547B2">
            <w:pPr>
              <w:pStyle w:val="Vakiosisennys"/>
              <w:ind w:left="0"/>
              <w:rPr>
                <w:lang w:eastAsia="en-US"/>
              </w:rPr>
            </w:pPr>
            <w:r w:rsidRPr="00042720">
              <w:rPr>
                <w:lang w:eastAsia="en-US"/>
              </w:rPr>
              <w:t>Vakuut</w:t>
            </w:r>
            <w:r w:rsidR="0032297D">
              <w:rPr>
                <w:lang w:eastAsia="en-US"/>
              </w:rPr>
              <w:t xml:space="preserve">an, että menetelmä ei loukkaa kolmatta osapuolta. </w:t>
            </w:r>
            <w:r w:rsidR="006547B2">
              <w:rPr>
                <w:lang w:eastAsia="en-US"/>
              </w:rPr>
              <w:t>Kyseessä on toimijoiden</w:t>
            </w:r>
            <w:r w:rsidR="0032297D">
              <w:rPr>
                <w:lang w:eastAsia="en-US"/>
              </w:rPr>
              <w:t xml:space="preserve"> oma idea, jota </w:t>
            </w:r>
            <w:r w:rsidR="0032297D">
              <w:rPr>
                <w:lang w:eastAsia="en-US"/>
              </w:rPr>
              <w:lastRenderedPageBreak/>
              <w:t>saa levittää.</w:t>
            </w:r>
          </w:p>
        </w:tc>
      </w:tr>
    </w:tbl>
    <w:p w:rsidR="00672A28" w:rsidRDefault="00672A28"/>
    <w:sectPr w:rsidR="00672A28" w:rsidSect="009B7BA2">
      <w:pgSz w:w="11906" w:h="16838"/>
      <w:pgMar w:top="1417" w:right="991"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1BBD" w:rsidRDefault="00C71BBD" w:rsidP="005F2ABC">
      <w:pPr>
        <w:spacing w:before="0"/>
      </w:pPr>
      <w:r>
        <w:separator/>
      </w:r>
    </w:p>
  </w:endnote>
  <w:endnote w:type="continuationSeparator" w:id="0">
    <w:p w:rsidR="00C71BBD" w:rsidRDefault="00C71BBD" w:rsidP="005F2ABC">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1BBD" w:rsidRDefault="00C71BBD" w:rsidP="005F2ABC">
      <w:pPr>
        <w:spacing w:before="0"/>
      </w:pPr>
      <w:r>
        <w:separator/>
      </w:r>
    </w:p>
  </w:footnote>
  <w:footnote w:type="continuationSeparator" w:id="0">
    <w:p w:rsidR="00C71BBD" w:rsidRDefault="00C71BBD" w:rsidP="005F2ABC">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4433F"/>
    <w:multiLevelType w:val="hybridMultilevel"/>
    <w:tmpl w:val="959059E2"/>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nsid w:val="13BF4374"/>
    <w:multiLevelType w:val="hybridMultilevel"/>
    <w:tmpl w:val="823233CA"/>
    <w:lvl w:ilvl="0" w:tplc="101694D0">
      <w:start w:val="1"/>
      <w:numFmt w:val="upp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nsid w:val="21405E59"/>
    <w:multiLevelType w:val="hybridMultilevel"/>
    <w:tmpl w:val="B5700B98"/>
    <w:lvl w:ilvl="0" w:tplc="57A85E86">
      <w:start w:val="5"/>
      <w:numFmt w:val="bullet"/>
      <w:lvlText w:val="-"/>
      <w:lvlJc w:val="left"/>
      <w:pPr>
        <w:ind w:left="720" w:hanging="360"/>
      </w:pPr>
      <w:rPr>
        <w:rFonts w:ascii="Bookman Old Style" w:eastAsia="Times New Roman" w:hAnsi="Bookman Old Style"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1F1E71"/>
    <w:multiLevelType w:val="hybridMultilevel"/>
    <w:tmpl w:val="F4F88A1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nsid w:val="2F1B545A"/>
    <w:multiLevelType w:val="hybridMultilevel"/>
    <w:tmpl w:val="08EECE6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nsid w:val="4C360782"/>
    <w:multiLevelType w:val="hybridMultilevel"/>
    <w:tmpl w:val="7190353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nsid w:val="712B5FEB"/>
    <w:multiLevelType w:val="hybridMultilevel"/>
    <w:tmpl w:val="EAC2C57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3"/>
  </w:num>
  <w:num w:numId="4">
    <w:abstractNumId w:val="4"/>
  </w:num>
  <w:num w:numId="5">
    <w:abstractNumId w:val="1"/>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F2ABC"/>
    <w:rsid w:val="0001539B"/>
    <w:rsid w:val="00022712"/>
    <w:rsid w:val="00034D87"/>
    <w:rsid w:val="0004036E"/>
    <w:rsid w:val="00042720"/>
    <w:rsid w:val="00046C0F"/>
    <w:rsid w:val="00060428"/>
    <w:rsid w:val="000621EC"/>
    <w:rsid w:val="00063948"/>
    <w:rsid w:val="0007745F"/>
    <w:rsid w:val="0009375C"/>
    <w:rsid w:val="00093DBF"/>
    <w:rsid w:val="000A1402"/>
    <w:rsid w:val="000B5E6F"/>
    <w:rsid w:val="000B7B2B"/>
    <w:rsid w:val="000C4E43"/>
    <w:rsid w:val="000D5ABD"/>
    <w:rsid w:val="001215DE"/>
    <w:rsid w:val="00156D84"/>
    <w:rsid w:val="001627ED"/>
    <w:rsid w:val="00196380"/>
    <w:rsid w:val="001A684D"/>
    <w:rsid w:val="001B2BE7"/>
    <w:rsid w:val="001B404F"/>
    <w:rsid w:val="001D0048"/>
    <w:rsid w:val="001E0803"/>
    <w:rsid w:val="00206A33"/>
    <w:rsid w:val="00215B54"/>
    <w:rsid w:val="00225042"/>
    <w:rsid w:val="00242C51"/>
    <w:rsid w:val="0025193B"/>
    <w:rsid w:val="00257D93"/>
    <w:rsid w:val="00292941"/>
    <w:rsid w:val="002A1989"/>
    <w:rsid w:val="002A5A59"/>
    <w:rsid w:val="002B10FC"/>
    <w:rsid w:val="002C1D22"/>
    <w:rsid w:val="002D4A90"/>
    <w:rsid w:val="002F68AB"/>
    <w:rsid w:val="003023C7"/>
    <w:rsid w:val="00315FDD"/>
    <w:rsid w:val="003201A8"/>
    <w:rsid w:val="0032297D"/>
    <w:rsid w:val="00323592"/>
    <w:rsid w:val="003430D2"/>
    <w:rsid w:val="003465AD"/>
    <w:rsid w:val="00394F2E"/>
    <w:rsid w:val="003A43FF"/>
    <w:rsid w:val="003F48D0"/>
    <w:rsid w:val="003F6477"/>
    <w:rsid w:val="003F7A80"/>
    <w:rsid w:val="00443D57"/>
    <w:rsid w:val="00445CB7"/>
    <w:rsid w:val="00477148"/>
    <w:rsid w:val="004B6264"/>
    <w:rsid w:val="004E5AC6"/>
    <w:rsid w:val="004F68E4"/>
    <w:rsid w:val="0050122B"/>
    <w:rsid w:val="00506C83"/>
    <w:rsid w:val="00512670"/>
    <w:rsid w:val="005223A5"/>
    <w:rsid w:val="005450E1"/>
    <w:rsid w:val="00556945"/>
    <w:rsid w:val="005619F1"/>
    <w:rsid w:val="00561CE9"/>
    <w:rsid w:val="005629BA"/>
    <w:rsid w:val="00566CA3"/>
    <w:rsid w:val="0057236B"/>
    <w:rsid w:val="00575FC0"/>
    <w:rsid w:val="00587A6A"/>
    <w:rsid w:val="00587E0F"/>
    <w:rsid w:val="005C7B98"/>
    <w:rsid w:val="005D7500"/>
    <w:rsid w:val="005F2ABC"/>
    <w:rsid w:val="00603D24"/>
    <w:rsid w:val="00624B08"/>
    <w:rsid w:val="00631336"/>
    <w:rsid w:val="006547B2"/>
    <w:rsid w:val="00654850"/>
    <w:rsid w:val="00672A28"/>
    <w:rsid w:val="006A724E"/>
    <w:rsid w:val="006B5B8B"/>
    <w:rsid w:val="006C3A4C"/>
    <w:rsid w:val="006E1BB1"/>
    <w:rsid w:val="006F4283"/>
    <w:rsid w:val="007363C0"/>
    <w:rsid w:val="007471C3"/>
    <w:rsid w:val="007727CD"/>
    <w:rsid w:val="007D643D"/>
    <w:rsid w:val="008144B3"/>
    <w:rsid w:val="00826D17"/>
    <w:rsid w:val="0085533F"/>
    <w:rsid w:val="008765BE"/>
    <w:rsid w:val="008A147A"/>
    <w:rsid w:val="008C19F7"/>
    <w:rsid w:val="008C238D"/>
    <w:rsid w:val="008F2F55"/>
    <w:rsid w:val="008F6C5D"/>
    <w:rsid w:val="00955E8B"/>
    <w:rsid w:val="009650B5"/>
    <w:rsid w:val="009821F9"/>
    <w:rsid w:val="00997227"/>
    <w:rsid w:val="009B591C"/>
    <w:rsid w:val="009B7BA2"/>
    <w:rsid w:val="009D4778"/>
    <w:rsid w:val="009D5A56"/>
    <w:rsid w:val="009E20FC"/>
    <w:rsid w:val="00A4311F"/>
    <w:rsid w:val="00A661B6"/>
    <w:rsid w:val="00A67758"/>
    <w:rsid w:val="00A8369C"/>
    <w:rsid w:val="00AF5246"/>
    <w:rsid w:val="00B03D84"/>
    <w:rsid w:val="00B1258D"/>
    <w:rsid w:val="00B3702D"/>
    <w:rsid w:val="00B50237"/>
    <w:rsid w:val="00B5470A"/>
    <w:rsid w:val="00B70B30"/>
    <w:rsid w:val="00B75FBC"/>
    <w:rsid w:val="00B91F1B"/>
    <w:rsid w:val="00BC0570"/>
    <w:rsid w:val="00BC1E9D"/>
    <w:rsid w:val="00BC5AEE"/>
    <w:rsid w:val="00BC7BAB"/>
    <w:rsid w:val="00C01DAB"/>
    <w:rsid w:val="00C1669F"/>
    <w:rsid w:val="00C36630"/>
    <w:rsid w:val="00C50398"/>
    <w:rsid w:val="00C63207"/>
    <w:rsid w:val="00C71BBD"/>
    <w:rsid w:val="00C85885"/>
    <w:rsid w:val="00C979F9"/>
    <w:rsid w:val="00CA0E21"/>
    <w:rsid w:val="00CC6480"/>
    <w:rsid w:val="00CD12F3"/>
    <w:rsid w:val="00CD2CB4"/>
    <w:rsid w:val="00CE3EA6"/>
    <w:rsid w:val="00CE4D66"/>
    <w:rsid w:val="00CF466D"/>
    <w:rsid w:val="00D1160A"/>
    <w:rsid w:val="00D11EBA"/>
    <w:rsid w:val="00D16B29"/>
    <w:rsid w:val="00D53DEE"/>
    <w:rsid w:val="00D6469D"/>
    <w:rsid w:val="00DB06E8"/>
    <w:rsid w:val="00DC6A31"/>
    <w:rsid w:val="00DD51C6"/>
    <w:rsid w:val="00DE47F3"/>
    <w:rsid w:val="00DE76ED"/>
    <w:rsid w:val="00DF3999"/>
    <w:rsid w:val="00DF3AC2"/>
    <w:rsid w:val="00DF3BC1"/>
    <w:rsid w:val="00E024FA"/>
    <w:rsid w:val="00E11707"/>
    <w:rsid w:val="00E12793"/>
    <w:rsid w:val="00E36DDB"/>
    <w:rsid w:val="00E72770"/>
    <w:rsid w:val="00E74FA6"/>
    <w:rsid w:val="00E76B21"/>
    <w:rsid w:val="00E90052"/>
    <w:rsid w:val="00E92A76"/>
    <w:rsid w:val="00EB116B"/>
    <w:rsid w:val="00EB1D27"/>
    <w:rsid w:val="00EC4A07"/>
    <w:rsid w:val="00F023EA"/>
    <w:rsid w:val="00F221D6"/>
    <w:rsid w:val="00F260B5"/>
    <w:rsid w:val="00F3446B"/>
    <w:rsid w:val="00F47EF5"/>
    <w:rsid w:val="00F53A1E"/>
    <w:rsid w:val="00F602C0"/>
    <w:rsid w:val="00F633A5"/>
    <w:rsid w:val="00F8462E"/>
    <w:rsid w:val="00F85210"/>
    <w:rsid w:val="00FA100F"/>
    <w:rsid w:val="00FA4C45"/>
    <w:rsid w:val="00FC20E3"/>
    <w:rsid w:val="00FC28F8"/>
    <w:rsid w:val="00FD1FE2"/>
    <w:rsid w:val="00FE139C"/>
    <w:rsid w:val="00FF3318"/>
    <w:rsid w:val="00FF640B"/>
    <w:rsid w:val="00FF7A7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fi-FI" w:eastAsia="fi-F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Normal Indent"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5F2ABC"/>
    <w:pPr>
      <w:spacing w:before="120"/>
    </w:pPr>
    <w:rPr>
      <w:rFonts w:ascii="Bookman Old Style" w:eastAsia="Times New Roman" w:hAnsi="Bookman Old Style"/>
      <w:sz w:val="20"/>
      <w:szCs w:val="20"/>
      <w:lang w:eastAsia="en-U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Vakiosisennys">
    <w:name w:val="Normal Indent"/>
    <w:basedOn w:val="Normaali"/>
    <w:link w:val="VakiosisennysChar"/>
    <w:uiPriority w:val="99"/>
    <w:rsid w:val="005F2ABC"/>
    <w:pPr>
      <w:spacing w:before="60" w:after="60"/>
      <w:ind w:left="1134"/>
    </w:pPr>
    <w:rPr>
      <w:lang w:eastAsia="fi-FI"/>
    </w:rPr>
  </w:style>
  <w:style w:type="character" w:customStyle="1" w:styleId="VakiosisennysChar">
    <w:name w:val="Vakiosisennys Char"/>
    <w:link w:val="Vakiosisennys"/>
    <w:uiPriority w:val="99"/>
    <w:locked/>
    <w:rsid w:val="005F2ABC"/>
    <w:rPr>
      <w:rFonts w:ascii="Bookman Old Style" w:hAnsi="Bookman Old Style"/>
      <w:sz w:val="20"/>
    </w:rPr>
  </w:style>
  <w:style w:type="character" w:customStyle="1" w:styleId="separator">
    <w:name w:val="separator"/>
    <w:basedOn w:val="Kappaleenoletusfontti"/>
    <w:uiPriority w:val="99"/>
    <w:rsid w:val="005F2ABC"/>
    <w:rPr>
      <w:rFonts w:cs="Times New Roman"/>
    </w:rPr>
  </w:style>
  <w:style w:type="paragraph" w:styleId="Alaviitteenteksti">
    <w:name w:val="footnote text"/>
    <w:basedOn w:val="Normaali"/>
    <w:link w:val="AlaviitteentekstiChar"/>
    <w:uiPriority w:val="99"/>
    <w:rsid w:val="005F2ABC"/>
  </w:style>
  <w:style w:type="character" w:customStyle="1" w:styleId="AlaviitteentekstiChar">
    <w:name w:val="Alaviitteen teksti Char"/>
    <w:basedOn w:val="Kappaleenoletusfontti"/>
    <w:link w:val="Alaviitteenteksti"/>
    <w:uiPriority w:val="99"/>
    <w:locked/>
    <w:rsid w:val="005F2ABC"/>
    <w:rPr>
      <w:rFonts w:ascii="Bookman Old Style" w:hAnsi="Bookman Old Style" w:cs="Times New Roman"/>
      <w:sz w:val="20"/>
      <w:szCs w:val="20"/>
    </w:rPr>
  </w:style>
  <w:style w:type="character" w:styleId="Alaviitteenviite">
    <w:name w:val="footnote reference"/>
    <w:basedOn w:val="Kappaleenoletusfontti"/>
    <w:uiPriority w:val="99"/>
    <w:rsid w:val="005F2ABC"/>
    <w:rPr>
      <w:rFonts w:cs="Times New Roman"/>
      <w:vertAlign w:val="superscript"/>
    </w:rPr>
  </w:style>
  <w:style w:type="character" w:styleId="Hyperlinkki">
    <w:name w:val="Hyperlink"/>
    <w:basedOn w:val="Kappaleenoletusfontti"/>
    <w:uiPriority w:val="99"/>
    <w:unhideWhenUsed/>
    <w:rsid w:val="009821F9"/>
    <w:rPr>
      <w:color w:val="0000FF" w:themeColor="hyperlink"/>
      <w:u w:val="single"/>
    </w:rPr>
  </w:style>
  <w:style w:type="paragraph" w:styleId="Vaintekstin">
    <w:name w:val="Plain Text"/>
    <w:basedOn w:val="Normaali"/>
    <w:link w:val="VaintekstinChar"/>
    <w:uiPriority w:val="99"/>
    <w:semiHidden/>
    <w:unhideWhenUsed/>
    <w:rsid w:val="00FC28F8"/>
    <w:pPr>
      <w:spacing w:before="0"/>
    </w:pPr>
    <w:rPr>
      <w:rFonts w:ascii="Consolas" w:eastAsiaTheme="minorHAnsi" w:hAnsi="Consolas" w:cstheme="minorBidi"/>
      <w:sz w:val="21"/>
      <w:szCs w:val="21"/>
    </w:rPr>
  </w:style>
  <w:style w:type="character" w:customStyle="1" w:styleId="VaintekstinChar">
    <w:name w:val="Vain tekstinä Char"/>
    <w:basedOn w:val="Kappaleenoletusfontti"/>
    <w:link w:val="Vaintekstin"/>
    <w:uiPriority w:val="99"/>
    <w:semiHidden/>
    <w:rsid w:val="00FC28F8"/>
    <w:rPr>
      <w:rFonts w:ascii="Consolas" w:eastAsiaTheme="minorHAnsi" w:hAnsi="Consolas" w:cstheme="minorBidi"/>
      <w:sz w:val="21"/>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fi-FI" w:eastAsia="fi-F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Normal Indent"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5F2ABC"/>
    <w:pPr>
      <w:spacing w:before="120"/>
    </w:pPr>
    <w:rPr>
      <w:rFonts w:ascii="Bookman Old Style" w:eastAsia="Times New Roman" w:hAnsi="Bookman Old Style"/>
      <w:sz w:val="20"/>
      <w:szCs w:val="20"/>
      <w:lang w:eastAsia="en-U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Vakiosisennys">
    <w:name w:val="Normal Indent"/>
    <w:basedOn w:val="Normaali"/>
    <w:link w:val="VakiosisennysChar"/>
    <w:uiPriority w:val="99"/>
    <w:rsid w:val="005F2ABC"/>
    <w:pPr>
      <w:spacing w:before="60" w:after="60"/>
      <w:ind w:left="1134"/>
    </w:pPr>
    <w:rPr>
      <w:lang w:eastAsia="fi-FI"/>
    </w:rPr>
  </w:style>
  <w:style w:type="character" w:customStyle="1" w:styleId="VakiosisennysChar">
    <w:name w:val="Vakiosisennys Char"/>
    <w:link w:val="Vakiosisennys"/>
    <w:uiPriority w:val="99"/>
    <w:locked/>
    <w:rsid w:val="005F2ABC"/>
    <w:rPr>
      <w:rFonts w:ascii="Bookman Old Style" w:hAnsi="Bookman Old Style"/>
      <w:sz w:val="20"/>
    </w:rPr>
  </w:style>
  <w:style w:type="character" w:customStyle="1" w:styleId="separator">
    <w:name w:val="separator"/>
    <w:basedOn w:val="Kappaleenoletusfontti"/>
    <w:uiPriority w:val="99"/>
    <w:rsid w:val="005F2ABC"/>
    <w:rPr>
      <w:rFonts w:cs="Times New Roman"/>
    </w:rPr>
  </w:style>
  <w:style w:type="paragraph" w:styleId="Alaviitteenteksti">
    <w:name w:val="footnote text"/>
    <w:basedOn w:val="Normaali"/>
    <w:link w:val="AlaviitteentekstiChar"/>
    <w:uiPriority w:val="99"/>
    <w:rsid w:val="005F2ABC"/>
  </w:style>
  <w:style w:type="character" w:customStyle="1" w:styleId="AlaviitteentekstiChar">
    <w:name w:val="Alaviitteen teksti Char"/>
    <w:basedOn w:val="Kappaleenoletusfontti"/>
    <w:link w:val="Alaviitteenteksti"/>
    <w:uiPriority w:val="99"/>
    <w:locked/>
    <w:rsid w:val="005F2ABC"/>
    <w:rPr>
      <w:rFonts w:ascii="Bookman Old Style" w:hAnsi="Bookman Old Style" w:cs="Times New Roman"/>
      <w:sz w:val="20"/>
      <w:szCs w:val="20"/>
    </w:rPr>
  </w:style>
  <w:style w:type="character" w:styleId="Alaviitteenviite">
    <w:name w:val="footnote reference"/>
    <w:basedOn w:val="Kappaleenoletusfontti"/>
    <w:uiPriority w:val="99"/>
    <w:rsid w:val="005F2ABC"/>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871334">
      <w:bodyDiv w:val="1"/>
      <w:marLeft w:val="0"/>
      <w:marRight w:val="0"/>
      <w:marTop w:val="0"/>
      <w:marBottom w:val="0"/>
      <w:divBdr>
        <w:top w:val="none" w:sz="0" w:space="0" w:color="auto"/>
        <w:left w:val="none" w:sz="0" w:space="0" w:color="auto"/>
        <w:bottom w:val="none" w:sz="0" w:space="0" w:color="auto"/>
        <w:right w:val="none" w:sz="0" w:space="0" w:color="auto"/>
      </w:divBdr>
    </w:div>
    <w:div w:id="1295791496">
      <w:bodyDiv w:val="1"/>
      <w:marLeft w:val="0"/>
      <w:marRight w:val="0"/>
      <w:marTop w:val="0"/>
      <w:marBottom w:val="0"/>
      <w:divBdr>
        <w:top w:val="none" w:sz="0" w:space="0" w:color="auto"/>
        <w:left w:val="none" w:sz="0" w:space="0" w:color="auto"/>
        <w:bottom w:val="none" w:sz="0" w:space="0" w:color="auto"/>
        <w:right w:val="none" w:sz="0" w:space="0" w:color="auto"/>
      </w:divBdr>
    </w:div>
    <w:div w:id="1816876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iina.tapio@kontiolahti.fi" TargetMode="External"/><Relationship Id="rId5" Type="http://schemas.openxmlformats.org/officeDocument/2006/relationships/settings" Target="settings.xml"/><Relationship Id="rId10" Type="http://schemas.openxmlformats.org/officeDocument/2006/relationships/hyperlink" Target="http://www.oph.fi/download/138695_Kielitivoli_.pdf" TargetMode="External"/><Relationship Id="rId4" Type="http://schemas.microsoft.com/office/2007/relationships/stylesWithEffects" Target="stylesWithEffects.xml"/><Relationship Id="rId9" Type="http://schemas.openxmlformats.org/officeDocument/2006/relationships/hyperlink" Target="http://enespanol.n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53E74F-3D38-4AA0-AA45-1A068FFCB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688</Words>
  <Characters>5575</Characters>
  <Application>Microsoft Office Word</Application>
  <DocSecurity>0</DocSecurity>
  <Lines>46</Lines>
  <Paragraphs>12</Paragraphs>
  <ScaleCrop>false</ScaleCrop>
  <HeadingPairs>
    <vt:vector size="2" baseType="variant">
      <vt:variant>
        <vt:lpstr>Otsikko</vt:lpstr>
      </vt:variant>
      <vt:variant>
        <vt:i4>1</vt:i4>
      </vt:variant>
    </vt:vector>
  </HeadingPairs>
  <TitlesOfParts>
    <vt:vector size="1" baseType="lpstr">
      <vt:lpstr>HYVIEN KÄYTÄNTÖJEN VERKKOSOVELLUS, SYÖTTÖLOMAKE</vt:lpstr>
    </vt:vector>
  </TitlesOfParts>
  <Company>oph</Company>
  <LinksUpToDate>false</LinksUpToDate>
  <CharactersWithSpaces>6251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HYVIEN KÄYTÄNTÖJEN VERKKOSOVELLUS, SYÖTTÖLOMAKE</dc:title>
  <dc:creator>Eeva-Kaisa Linna</dc:creator>
  <cp:lastModifiedBy>Mama Cool</cp:lastModifiedBy>
  <cp:revision>2</cp:revision>
  <cp:lastPrinted>2012-01-04T11:15:00Z</cp:lastPrinted>
  <dcterms:created xsi:type="dcterms:W3CDTF">2012-06-25T04:39:00Z</dcterms:created>
  <dcterms:modified xsi:type="dcterms:W3CDTF">2012-06-25T04:39:00Z</dcterms:modified>
</cp:coreProperties>
</file>