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41" w:rsidRDefault="00451041" w:rsidP="00445DE7">
      <w:pPr>
        <w:spacing w:after="0"/>
      </w:pPr>
      <w:bookmarkStart w:id="0" w:name="_GoBack"/>
      <w:bookmarkEnd w:id="0"/>
    </w:p>
    <w:p w:rsidR="00451041" w:rsidRPr="00451041" w:rsidRDefault="00451041" w:rsidP="00445DE7">
      <w:pPr>
        <w:spacing w:after="0"/>
        <w:rPr>
          <w:sz w:val="28"/>
        </w:rPr>
      </w:pPr>
      <w:r w:rsidRPr="00451041">
        <w:rPr>
          <w:sz w:val="28"/>
        </w:rPr>
        <w:t>SYÖTTÖLOMAKE</w:t>
      </w:r>
    </w:p>
    <w:p w:rsidR="00445DE7" w:rsidRDefault="00571A9D" w:rsidP="00445DE7">
      <w:pPr>
        <w:spacing w:after="0"/>
      </w:pPr>
      <w:r>
        <w:t>HYVÄ KÄYTÄNTÖ</w:t>
      </w:r>
      <w:r w:rsidR="00451041">
        <w:t xml:space="preserve"> </w:t>
      </w:r>
      <w:r w:rsidR="00445DE7">
        <w:t xml:space="preserve">POLKKA </w:t>
      </w:r>
      <w:proofErr w:type="gramStart"/>
      <w:r w:rsidR="00445DE7">
        <w:t>–sivustolle</w:t>
      </w:r>
      <w:proofErr w:type="gramEnd"/>
    </w:p>
    <w:p w:rsidR="00445DE7" w:rsidRDefault="00445DE7" w:rsidP="00445DE7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4"/>
        <w:gridCol w:w="8020"/>
      </w:tblGrid>
      <w:tr w:rsidR="00445DE7" w:rsidRPr="00445DE7" w:rsidTr="000D79A4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YLEISTIEDOT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 w:rsidP="00571A9D">
            <w:pPr>
              <w:rPr>
                <w:sz w:val="18"/>
              </w:rPr>
            </w:pPr>
            <w:r w:rsidRPr="00571A9D">
              <w:rPr>
                <w:sz w:val="18"/>
              </w:rPr>
              <w:t>Hyvän käytännön nimi</w:t>
            </w:r>
          </w:p>
        </w:tc>
        <w:tc>
          <w:tcPr>
            <w:tcW w:w="8020" w:type="dxa"/>
          </w:tcPr>
          <w:p w:rsidR="00571A9D" w:rsidRPr="00571A9D" w:rsidRDefault="00BE0473">
            <w:pPr>
              <w:rPr>
                <w:sz w:val="24"/>
              </w:rPr>
            </w:pPr>
            <w:r>
              <w:rPr>
                <w:sz w:val="24"/>
              </w:rPr>
              <w:t xml:space="preserve">Maailma on </w:t>
            </w:r>
            <w:proofErr w:type="spellStart"/>
            <w:r>
              <w:rPr>
                <w:sz w:val="24"/>
              </w:rPr>
              <w:t>mun</w:t>
            </w:r>
            <w:proofErr w:type="spellEnd"/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Tiivistelmä</w:t>
            </w:r>
          </w:p>
        </w:tc>
        <w:tc>
          <w:tcPr>
            <w:tcW w:w="8020" w:type="dxa"/>
          </w:tcPr>
          <w:p w:rsidR="00571A9D" w:rsidRPr="00571A9D" w:rsidRDefault="00BE0473" w:rsidP="00BE0473">
            <w:pPr>
              <w:rPr>
                <w:sz w:val="24"/>
              </w:rPr>
            </w:pPr>
            <w:r>
              <w:rPr>
                <w:sz w:val="24"/>
              </w:rPr>
              <w:t xml:space="preserve">Jyväskylän Lyseon lukion opiskelijat tutustuivat kansainvälisten järjestöjen toimintaan ja niiden tarjoamiin harjoittelu- ja työmahdollisuuksiin. Hanke kuului Opetushallituksen rahoittamaan Koti maailmalla, maailma kotona </w:t>
            </w:r>
            <w:proofErr w:type="gramStart"/>
            <w:r>
              <w:rPr>
                <w:sz w:val="24"/>
              </w:rPr>
              <w:t>–hankkeeseen</w:t>
            </w:r>
            <w:proofErr w:type="gramEnd"/>
            <w:r>
              <w:rPr>
                <w:sz w:val="24"/>
              </w:rPr>
              <w:t xml:space="preserve">. Hankkeeseen kuului vierailijoita, vierailuja ja järjestöjen esittelyä muulle kouluyhteisölle ja opintomatka Geneveen, jossa opiskelijat suorittivat </w:t>
            </w:r>
            <w:proofErr w:type="spellStart"/>
            <w:r>
              <w:rPr>
                <w:sz w:val="24"/>
              </w:rPr>
              <w:t>job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shadowing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–päivän</w:t>
            </w:r>
            <w:proofErr w:type="gramEnd"/>
            <w:r>
              <w:rPr>
                <w:sz w:val="24"/>
              </w:rPr>
              <w:t xml:space="preserve"> valitsemissaan järjestöissä. Opiskelijat tekivät </w:t>
            </w:r>
            <w:proofErr w:type="spellStart"/>
            <w:r>
              <w:rPr>
                <w:sz w:val="24"/>
              </w:rPr>
              <w:t>word.press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–sivustolle</w:t>
            </w:r>
            <w:proofErr w:type="gramEnd"/>
            <w:r>
              <w:rPr>
                <w:sz w:val="24"/>
              </w:rPr>
              <w:t xml:space="preserve"> ohjeet harjoittelusta eri järjestöissä – mitä se vaatii ja mitä se antaa.</w:t>
            </w:r>
            <w:r w:rsidR="003C0689">
              <w:rPr>
                <w:sz w:val="24"/>
              </w:rPr>
              <w:t xml:space="preserve"> Maailma on </w:t>
            </w:r>
            <w:proofErr w:type="spellStart"/>
            <w:r w:rsidR="003C0689">
              <w:rPr>
                <w:sz w:val="24"/>
              </w:rPr>
              <w:t>mun</w:t>
            </w:r>
            <w:proofErr w:type="spellEnd"/>
            <w:r w:rsidR="003C0689">
              <w:rPr>
                <w:sz w:val="24"/>
              </w:rPr>
              <w:t xml:space="preserve"> </w:t>
            </w:r>
            <w:proofErr w:type="gramStart"/>
            <w:r w:rsidR="003C0689">
              <w:rPr>
                <w:sz w:val="24"/>
              </w:rPr>
              <w:t>–hankkeessa</w:t>
            </w:r>
            <w:proofErr w:type="gramEnd"/>
            <w:r w:rsidR="003C0689">
              <w:rPr>
                <w:sz w:val="24"/>
              </w:rPr>
              <w:t xml:space="preserve"> oli mukana 3 opettajaa (ilmaisutaito ja äidinkieli, historia ja yhteiskuntaoppi, ranska) sekä 21 opiskelijaa.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Kieli</w:t>
            </w:r>
          </w:p>
        </w:tc>
        <w:tc>
          <w:tcPr>
            <w:tcW w:w="8020" w:type="dxa"/>
          </w:tcPr>
          <w:p w:rsidR="00571A9D" w:rsidRPr="00571A9D" w:rsidRDefault="00BE0473">
            <w:pPr>
              <w:rPr>
                <w:sz w:val="24"/>
              </w:rPr>
            </w:pPr>
            <w:r>
              <w:rPr>
                <w:sz w:val="24"/>
              </w:rPr>
              <w:t>suomi ja englanti</w:t>
            </w:r>
          </w:p>
        </w:tc>
      </w:tr>
      <w:tr w:rsidR="00445DE7" w:rsidTr="00F03B6E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LUOKITTELUT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Kohderyhmät</w:t>
            </w:r>
            <w:r w:rsidR="00445DE7">
              <w:rPr>
                <w:sz w:val="18"/>
              </w:rPr>
              <w:t xml:space="preserve"> *</w:t>
            </w:r>
          </w:p>
        </w:tc>
        <w:tc>
          <w:tcPr>
            <w:tcW w:w="8020" w:type="dxa"/>
          </w:tcPr>
          <w:p w:rsidR="00571A9D" w:rsidRPr="00571A9D" w:rsidRDefault="00BE0473">
            <w:pPr>
              <w:rPr>
                <w:sz w:val="24"/>
              </w:rPr>
            </w:pPr>
            <w:r>
              <w:rPr>
                <w:sz w:val="24"/>
              </w:rPr>
              <w:t>lukiokoulutus, ammattikoulutus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Teemat</w:t>
            </w:r>
          </w:p>
        </w:tc>
        <w:tc>
          <w:tcPr>
            <w:tcW w:w="8020" w:type="dxa"/>
          </w:tcPr>
          <w:p w:rsidR="00571A9D" w:rsidRPr="00571A9D" w:rsidRDefault="00BE0473">
            <w:pPr>
              <w:rPr>
                <w:sz w:val="24"/>
              </w:rPr>
            </w:pPr>
            <w:r>
              <w:rPr>
                <w:sz w:val="24"/>
              </w:rPr>
              <w:t>työskentely kansainvälisissä järjestöissä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Asiasanat</w:t>
            </w:r>
          </w:p>
        </w:tc>
        <w:tc>
          <w:tcPr>
            <w:tcW w:w="8020" w:type="dxa"/>
          </w:tcPr>
          <w:p w:rsidR="00571A9D" w:rsidRPr="00571A9D" w:rsidRDefault="00BE0473">
            <w:pPr>
              <w:rPr>
                <w:sz w:val="24"/>
              </w:rPr>
            </w:pPr>
            <w:r>
              <w:rPr>
                <w:sz w:val="24"/>
              </w:rPr>
              <w:t>kansainväliset järjestöt, harjoittelu, ulkomailla työskentely</w:t>
            </w:r>
          </w:p>
        </w:tc>
      </w:tr>
      <w:tr w:rsidR="00445DE7" w:rsidTr="006D71E9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KUVAUS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Menetelmän kuvaus</w:t>
            </w:r>
          </w:p>
        </w:tc>
        <w:tc>
          <w:tcPr>
            <w:tcW w:w="8020" w:type="dxa"/>
          </w:tcPr>
          <w:p w:rsidR="00571A9D" w:rsidRPr="00571A9D" w:rsidRDefault="00BE0473">
            <w:pPr>
              <w:rPr>
                <w:sz w:val="24"/>
              </w:rPr>
            </w:pPr>
            <w:r>
              <w:rPr>
                <w:sz w:val="24"/>
              </w:rPr>
              <w:t>kts tiivistelmä ja nettisivut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Käytännön kokemuksia</w:t>
            </w:r>
          </w:p>
        </w:tc>
        <w:tc>
          <w:tcPr>
            <w:tcW w:w="8020" w:type="dxa"/>
          </w:tcPr>
          <w:p w:rsidR="00571A9D" w:rsidRPr="00571A9D" w:rsidRDefault="00BE0473">
            <w:pPr>
              <w:rPr>
                <w:sz w:val="24"/>
              </w:rPr>
            </w:pPr>
            <w:r>
              <w:rPr>
                <w:sz w:val="24"/>
              </w:rPr>
              <w:t>kts tiivistelmä ja nettisivut</w:t>
            </w:r>
          </w:p>
        </w:tc>
      </w:tr>
      <w:tr w:rsidR="00445DE7" w:rsidTr="004269E9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M</w:t>
            </w:r>
            <w:r>
              <w:rPr>
                <w:sz w:val="24"/>
              </w:rPr>
              <w:t>ENETELMÄN SOVELTAMINEN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>Käyttötarkoitus</w:t>
            </w:r>
          </w:p>
        </w:tc>
        <w:tc>
          <w:tcPr>
            <w:tcW w:w="8020" w:type="dxa"/>
          </w:tcPr>
          <w:p w:rsidR="00571A9D" w:rsidRPr="00571A9D" w:rsidRDefault="00A37C7E">
            <w:pPr>
              <w:rPr>
                <w:sz w:val="24"/>
              </w:rPr>
            </w:pPr>
            <w:r>
              <w:rPr>
                <w:sz w:val="24"/>
              </w:rPr>
              <w:t>nettisivuilla ohjeet kansainväliseen harjoitteluun hakemisesta, harjoittelun vaatimuksista, harjoittelun hyödyistä, käytännön vinkkejä harjoitteluun pääsemiseksi ja sen onnistumiseksi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Tavittavat</w:t>
            </w:r>
            <w:proofErr w:type="spellEnd"/>
            <w:r>
              <w:rPr>
                <w:sz w:val="18"/>
              </w:rPr>
              <w:t xml:space="preserve"> resurssit</w:t>
            </w:r>
          </w:p>
        </w:tc>
        <w:tc>
          <w:tcPr>
            <w:tcW w:w="8020" w:type="dxa"/>
          </w:tcPr>
          <w:p w:rsidR="00571A9D" w:rsidRPr="00571A9D" w:rsidRDefault="00571A9D">
            <w:pPr>
              <w:rPr>
                <w:sz w:val="24"/>
              </w:rPr>
            </w:pP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 xml:space="preserve">Soveltaessa opettava </w:t>
            </w:r>
            <w:proofErr w:type="spellStart"/>
            <w:r>
              <w:rPr>
                <w:sz w:val="18"/>
              </w:rPr>
              <w:t>huomiooon</w:t>
            </w:r>
            <w:proofErr w:type="spellEnd"/>
          </w:p>
        </w:tc>
        <w:tc>
          <w:tcPr>
            <w:tcW w:w="8020" w:type="dxa"/>
          </w:tcPr>
          <w:p w:rsidR="00571A9D" w:rsidRPr="00571A9D" w:rsidRDefault="00571A9D">
            <w:pPr>
              <w:rPr>
                <w:sz w:val="24"/>
              </w:rPr>
            </w:pPr>
          </w:p>
        </w:tc>
      </w:tr>
      <w:tr w:rsidR="00445DE7" w:rsidTr="00E20BA4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LIITTEET JA LINKIT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 xml:space="preserve">Linkin osoite </w:t>
            </w:r>
          </w:p>
        </w:tc>
        <w:tc>
          <w:tcPr>
            <w:tcW w:w="8020" w:type="dxa"/>
          </w:tcPr>
          <w:p w:rsidR="00A37C7E" w:rsidRDefault="0007479C" w:rsidP="00A37C7E">
            <w:pPr>
              <w:pStyle w:val="NormaaliWWW"/>
              <w:shd w:val="clear" w:color="auto" w:fill="FFFFFF"/>
            </w:pPr>
            <w:hyperlink r:id="rId5" w:tgtFrame="_blank" w:tooltip="Ctrl+Seuraa linkkiä napsauttamalla tai napauttamalla" w:history="1">
              <w:r w:rsidR="00A37C7E">
                <w:rPr>
                  <w:rStyle w:val="Hyperlinkki"/>
                  <w:rFonts w:ascii="Calibri" w:hAnsi="Calibri"/>
                </w:rPr>
                <w:t>http://blogit.jao.fi/kansainvalisyys/2016/02/11/maailma-on-mun-kansainvalisyysprojekti-vei-lyseon-lukion-opiskelijat-geneveen-tutustumaan-kansainvalisten-jarjestojen-toimintaan/</w:t>
              </w:r>
            </w:hyperlink>
          </w:p>
          <w:p w:rsidR="00A37C7E" w:rsidRDefault="0007479C" w:rsidP="00A37C7E">
            <w:pPr>
              <w:pStyle w:val="NormaaliWWW"/>
              <w:shd w:val="clear" w:color="auto" w:fill="FFFFFF"/>
            </w:pPr>
            <w:hyperlink r:id="rId6" w:tgtFrame="_blank" w:tooltip="Ctrl+Seuraa linkkiä napsauttamalla tai napauttamalla" w:history="1">
              <w:r w:rsidR="00A37C7E">
                <w:rPr>
                  <w:rFonts w:ascii="Calibri" w:hAnsi="Calibri"/>
                  <w:color w:val="0000FF"/>
                  <w:u w:val="single"/>
                </w:rPr>
                <w:br/>
              </w:r>
            </w:hyperlink>
          </w:p>
          <w:p w:rsidR="00571A9D" w:rsidRPr="00571A9D" w:rsidRDefault="00571A9D">
            <w:pPr>
              <w:rPr>
                <w:sz w:val="24"/>
              </w:rPr>
            </w:pP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>Linkin nimi</w:t>
            </w:r>
          </w:p>
        </w:tc>
        <w:tc>
          <w:tcPr>
            <w:tcW w:w="8020" w:type="dxa"/>
          </w:tcPr>
          <w:p w:rsidR="00445DE7" w:rsidRPr="00571A9D" w:rsidRDefault="00A37C7E">
            <w:pPr>
              <w:rPr>
                <w:sz w:val="24"/>
              </w:rPr>
            </w:pPr>
            <w:r>
              <w:rPr>
                <w:sz w:val="24"/>
              </w:rPr>
              <w:t xml:space="preserve">Maailma on </w:t>
            </w:r>
            <w:proofErr w:type="spellStart"/>
            <w:r>
              <w:rPr>
                <w:sz w:val="24"/>
              </w:rPr>
              <w:t>mun</w:t>
            </w:r>
            <w:proofErr w:type="spellEnd"/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Linkin kuvaus</w:t>
            </w:r>
          </w:p>
        </w:tc>
        <w:tc>
          <w:tcPr>
            <w:tcW w:w="8020" w:type="dxa"/>
          </w:tcPr>
          <w:p w:rsidR="00445DE7" w:rsidRPr="00571A9D" w:rsidRDefault="00A37C7E">
            <w:pPr>
              <w:rPr>
                <w:sz w:val="24"/>
              </w:rPr>
            </w:pPr>
            <w:r>
              <w:rPr>
                <w:sz w:val="24"/>
              </w:rPr>
              <w:t xml:space="preserve">Opiskelijat tekivät </w:t>
            </w:r>
            <w:proofErr w:type="spellStart"/>
            <w:r>
              <w:rPr>
                <w:sz w:val="24"/>
              </w:rPr>
              <w:t>word.press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–sivustolle</w:t>
            </w:r>
            <w:proofErr w:type="gramEnd"/>
            <w:r>
              <w:rPr>
                <w:sz w:val="24"/>
              </w:rPr>
              <w:t xml:space="preserve"> ohjeet harjoittelusta eri järjestöissä – mitä se vaatii ja mitä se antaa.</w:t>
            </w:r>
            <w:r w:rsidR="00A76157">
              <w:rPr>
                <w:sz w:val="24"/>
              </w:rPr>
              <w:t xml:space="preserve"> Linkissä myös kuvaus hankkeen lopputöiden esittelytilaisuudesta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8020" w:type="dxa"/>
          </w:tcPr>
          <w:p w:rsidR="00445DE7" w:rsidRPr="00571A9D" w:rsidRDefault="00445DE7">
            <w:pPr>
              <w:rPr>
                <w:sz w:val="24"/>
              </w:rPr>
            </w:pPr>
          </w:p>
        </w:tc>
      </w:tr>
      <w:tr w:rsidR="00445DE7" w:rsidTr="0031359B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TOTEUTTAJAN TIEDOT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Organisaatio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Jyväskylän Lyseon lukio, Jyväskylän Koulutuskuntayhtymä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Toteuttamisajankohta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15.1.2015 -5.2.2016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nimi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Ulla Aarnio</w:t>
            </w:r>
            <w:r w:rsidR="003C0689">
              <w:rPr>
                <w:sz w:val="24"/>
              </w:rPr>
              <w:t>, Raili Kivelä ja Susanna Soininen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organisaatio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Jyväskylän Lyseon lukio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sähköposti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ulla.aarnio@jao.fi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Kumppanitahot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OPH</w:t>
            </w:r>
          </w:p>
        </w:tc>
      </w:tr>
      <w:tr w:rsidR="00445DE7" w:rsidTr="00CC2FCC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LISÄTIEDOT</w:t>
            </w:r>
          </w:p>
        </w:tc>
      </w:tr>
      <w:tr w:rsidR="00445DE7" w:rsidTr="00445DE7">
        <w:tc>
          <w:tcPr>
            <w:tcW w:w="1834" w:type="dxa"/>
          </w:tcPr>
          <w:p w:rsidR="00445DE7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tiedot</w:t>
            </w:r>
          </w:p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käsittelijälle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Ulla Aarnio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Organisaatio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Jyväskylän Lyseon lukio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puhelinnumero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040 341 4695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Yhtyshenkilön</w:t>
            </w:r>
            <w:proofErr w:type="spellEnd"/>
            <w:r>
              <w:rPr>
                <w:sz w:val="18"/>
              </w:rPr>
              <w:t xml:space="preserve"> sähköposti</w:t>
            </w:r>
          </w:p>
        </w:tc>
        <w:tc>
          <w:tcPr>
            <w:tcW w:w="8020" w:type="dxa"/>
          </w:tcPr>
          <w:p w:rsidR="00445DE7" w:rsidRPr="00571A9D" w:rsidRDefault="00A76157">
            <w:pPr>
              <w:rPr>
                <w:sz w:val="24"/>
              </w:rPr>
            </w:pPr>
            <w:r>
              <w:rPr>
                <w:sz w:val="24"/>
              </w:rPr>
              <w:t>ulla.aarnio@jao.fi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Lisätietoa</w:t>
            </w:r>
          </w:p>
        </w:tc>
        <w:tc>
          <w:tcPr>
            <w:tcW w:w="8020" w:type="dxa"/>
          </w:tcPr>
          <w:p w:rsidR="00445DE7" w:rsidRPr="00571A9D" w:rsidRDefault="00445DE7">
            <w:pPr>
              <w:rPr>
                <w:sz w:val="24"/>
              </w:rPr>
            </w:pPr>
          </w:p>
        </w:tc>
      </w:tr>
    </w:tbl>
    <w:p w:rsidR="00571A9D" w:rsidRDefault="00571A9D"/>
    <w:p w:rsidR="00BF4D5B" w:rsidRDefault="00BF4D5B" w:rsidP="00BF4D5B">
      <w:pPr>
        <w:spacing w:after="0"/>
      </w:pPr>
      <w:r w:rsidRPr="00445DE7">
        <w:rPr>
          <w:b/>
        </w:rPr>
        <w:t xml:space="preserve">Kohderyhmät </w:t>
      </w:r>
      <w:r>
        <w:t>valitaan näistä:</w:t>
      </w:r>
    </w:p>
    <w:p w:rsidR="00445DE7" w:rsidRDefault="00BF4D5B" w:rsidP="00445DE7">
      <w:pPr>
        <w:spacing w:after="0"/>
      </w:pPr>
      <w:proofErr w:type="gramStart"/>
      <w:r>
        <w:t>-</w:t>
      </w:r>
      <w:proofErr w:type="gramEnd"/>
      <w:r>
        <w:t xml:space="preserve"> esiopetus,  perusopetus,  aamu- ja iltapäivätoiminta,  lukiokoulutus,  taiteen perusopetus,  ammattikoulutus,  vapaa sivistystyö,  opetustoimen henkilöstökoulutus</w:t>
      </w:r>
    </w:p>
    <w:sectPr w:rsidR="00445D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D"/>
    <w:rsid w:val="0007479C"/>
    <w:rsid w:val="00391ED0"/>
    <w:rsid w:val="003C0689"/>
    <w:rsid w:val="00445DE7"/>
    <w:rsid w:val="00451041"/>
    <w:rsid w:val="00571A9D"/>
    <w:rsid w:val="00A37C7E"/>
    <w:rsid w:val="00A76157"/>
    <w:rsid w:val="00B82F66"/>
    <w:rsid w:val="00BE0473"/>
    <w:rsid w:val="00B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A3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37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A3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37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it.jao.fi/kansainvalisyys/2016/02/11/maailma-on-mun-kansainvalisyysprojekti-vei-lyseon-lukion-opiskelijat-geneveen-tutustumaan-kansainvalisten-jarjestojen-toimintaan/" TargetMode="External"/><Relationship Id="rId5" Type="http://schemas.openxmlformats.org/officeDocument/2006/relationships/hyperlink" Target="http://blogit.jao.fi/kansainvalisyys/2016/02/11/maailma-on-mun-kansainvalisyysprojekti-vei-lyseon-lukion-opiskelijat-geneveen-tutustumaan-kansainvalisten-jarjestojen-toiminta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Cool</dc:creator>
  <cp:lastModifiedBy>Ruohomäki Eija</cp:lastModifiedBy>
  <cp:revision>2</cp:revision>
  <dcterms:created xsi:type="dcterms:W3CDTF">2016-06-07T17:01:00Z</dcterms:created>
  <dcterms:modified xsi:type="dcterms:W3CDTF">2016-06-07T17:01:00Z</dcterms:modified>
</cp:coreProperties>
</file>