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lang w:eastAsia="zh-TW"/>
        </w:rPr>
        <w:id w:val="89260029"/>
        <w:docPartObj>
          <w:docPartGallery w:val="Cover Pages"/>
          <w:docPartUnique/>
        </w:docPartObj>
      </w:sdtPr>
      <w:sdtEndPr>
        <w:rPr>
          <w:rFonts w:ascii="Times New Roman" w:eastAsiaTheme="minorEastAsia" w:hAnsi="Times New Roman" w:cs="Times New Roman"/>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785"/>
            <w:gridCol w:w="3788"/>
            <w:gridCol w:w="2939"/>
          </w:tblGrid>
          <w:tr w:rsidR="00B3102B">
            <w:sdt>
              <w:sdtPr>
                <w:rPr>
                  <w:rFonts w:asciiTheme="majorHAnsi" w:eastAsiaTheme="majorEastAsia" w:hAnsiTheme="majorHAnsi" w:cstheme="majorBidi"/>
                  <w:sz w:val="76"/>
                  <w:szCs w:val="72"/>
                  <w:lang w:eastAsia="zh-TW"/>
                </w:rPr>
                <w:alias w:val="Title"/>
                <w:id w:val="276713177"/>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B3102B" w:rsidRDefault="00A0244A" w:rsidP="00A0244A">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RFID at METRO Group</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0-10-20T00:00:00Z">
                    <w:dateFormat w:val="MMMM d"/>
                    <w:lid w:val="en-US"/>
                    <w:storeMappedDataAs w:val="dateTime"/>
                    <w:calendar w:val="gregorian"/>
                  </w:date>
                </w:sdtPr>
                <w:sdtContent>
                  <w:p w:rsidR="00B3102B" w:rsidRDefault="00A0244A">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October 20</w:t>
                    </w:r>
                  </w:p>
                </w:sdtContent>
              </w:sdt>
              <w:p w:rsidR="00B3102B" w:rsidRDefault="00B3102B" w:rsidP="00B3102B">
                <w:pPr>
                  <w:pStyle w:val="NoSpacing"/>
                  <w:rPr>
                    <w:color w:val="4F81BD" w:themeColor="accent1"/>
                    <w:sz w:val="200"/>
                    <w:szCs w:val="200"/>
                  </w:rPr>
                </w:pPr>
                <w:r w:rsidRPr="00B3102B">
                  <w:rPr>
                    <w:color w:val="4F81BD" w:themeColor="accent1"/>
                    <w:sz w:val="96"/>
                    <w:szCs w:val="200"/>
                  </w:rPr>
                  <w:t>BUAD 6600</w:t>
                </w:r>
              </w:p>
            </w:tc>
          </w:tr>
          <w:tr w:rsidR="00B3102B">
            <w:tc>
              <w:tcPr>
                <w:tcW w:w="7054" w:type="dxa"/>
                <w:gridSpan w:val="2"/>
                <w:tcBorders>
                  <w:top w:val="single" w:sz="18" w:space="0" w:color="808080" w:themeColor="background1" w:themeShade="80"/>
                </w:tcBorders>
                <w:vAlign w:val="center"/>
              </w:tcPr>
              <w:sdt>
                <w:sdtPr>
                  <w:rPr>
                    <w:b/>
                  </w:rPr>
                  <w:alias w:val="Abstract"/>
                  <w:id w:val="276713183"/>
                  <w:dataBinding w:prefixMappings="xmlns:ns0='http://schemas.microsoft.com/office/2006/coverPageProps'" w:xpath="/ns0:CoverPageProperties[1]/ns0:Abstract[1]" w:storeItemID="{55AF091B-3C7A-41E3-B477-F2FDAA23CFDA}"/>
                  <w:text/>
                </w:sdtPr>
                <w:sdtContent>
                  <w:p w:rsidR="00B3102B" w:rsidRDefault="00FE452F" w:rsidP="001677F0">
                    <w:pPr>
                      <w:pStyle w:val="NoSpacing"/>
                      <w:ind w:left="540"/>
                    </w:pPr>
                    <w:r w:rsidRPr="001677F0">
                      <w:rPr>
                        <w:b/>
                      </w:rPr>
                      <w:t>SCMers</w:t>
                    </w:r>
                  </w:p>
                </w:sdtContent>
              </w:sdt>
              <w:p w:rsidR="00F372B3" w:rsidRDefault="00F372B3" w:rsidP="00F372B3">
                <w:pPr>
                  <w:pStyle w:val="NoSpacing"/>
                </w:pPr>
                <w:r>
                  <w:t>Meagan Frances Ayers</w:t>
                </w:r>
              </w:p>
              <w:p w:rsidR="00F372B3" w:rsidRDefault="00F372B3" w:rsidP="00FE452F">
                <w:pPr>
                  <w:pStyle w:val="NoSpacing"/>
                </w:pPr>
                <w:r>
                  <w:t>James Franks</w:t>
                </w:r>
              </w:p>
              <w:p w:rsidR="00F372B3" w:rsidRDefault="00F372B3" w:rsidP="00FE452F">
                <w:pPr>
                  <w:pStyle w:val="NoSpacing"/>
                </w:pPr>
                <w:r>
                  <w:t>Emelie Hall</w:t>
                </w:r>
              </w:p>
              <w:p w:rsidR="00D72456" w:rsidRDefault="00D72456" w:rsidP="00D72456">
                <w:pPr>
                  <w:pStyle w:val="NoSpacing"/>
                </w:pPr>
                <w:r>
                  <w:t>Jean-Hubert Trahan</w:t>
                </w:r>
              </w:p>
              <w:p w:rsidR="00D72456" w:rsidRDefault="00D72456" w:rsidP="00FE452F">
                <w:pPr>
                  <w:pStyle w:val="NoSpacing"/>
                </w:pPr>
              </w:p>
            </w:tc>
            <w:sdt>
              <w:sdtPr>
                <w:rPr>
                  <w:color w:val="4F81BD" w:themeColor="accent1"/>
                  <w:sz w:val="48"/>
                  <w:szCs w:val="200"/>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B3102B" w:rsidRDefault="00DB6588" w:rsidP="00B3102B">
                    <w:pPr>
                      <w:pStyle w:val="NoSpacing"/>
                      <w:rPr>
                        <w:rFonts w:asciiTheme="majorHAnsi" w:eastAsiaTheme="majorEastAsia" w:hAnsiTheme="majorHAnsi" w:cstheme="majorBidi"/>
                        <w:sz w:val="36"/>
                        <w:szCs w:val="36"/>
                      </w:rPr>
                    </w:pPr>
                    <w:r>
                      <w:rPr>
                        <w:color w:val="4F81BD" w:themeColor="accent1"/>
                        <w:sz w:val="48"/>
                        <w:szCs w:val="200"/>
                      </w:rPr>
                      <w:t xml:space="preserve">Instructor: </w:t>
                    </w:r>
                    <w:r w:rsidR="00B3102B" w:rsidRPr="00B3102B">
                      <w:rPr>
                        <w:color w:val="4F81BD" w:themeColor="accent1"/>
                        <w:sz w:val="48"/>
                        <w:szCs w:val="200"/>
                      </w:rPr>
                      <w:t>Sachin Modi</w:t>
                    </w:r>
                  </w:p>
                </w:tc>
              </w:sdtContent>
            </w:sdt>
          </w:tr>
        </w:tbl>
        <w:p w:rsidR="00FE452F" w:rsidRDefault="00363C39" w:rsidP="003F0D26"/>
      </w:sdtContent>
    </w:sdt>
    <w:p w:rsidR="001655AE" w:rsidRPr="00FE452F" w:rsidRDefault="00700516" w:rsidP="00467902">
      <w:pPr>
        <w:jc w:val="both"/>
      </w:pPr>
      <w:r>
        <w:br w:type="page"/>
      </w:r>
      <w:r w:rsidR="003C0B43" w:rsidRPr="00700516">
        <w:rPr>
          <w:b/>
          <w:sz w:val="28"/>
        </w:rPr>
        <w:lastRenderedPageBreak/>
        <w:t>Objective/Scope</w:t>
      </w:r>
    </w:p>
    <w:p w:rsidR="003C0B43" w:rsidRDefault="003C0B43" w:rsidP="00467902">
      <w:pPr>
        <w:jc w:val="both"/>
      </w:pPr>
    </w:p>
    <w:p w:rsidR="003C0B43" w:rsidRDefault="001E5DBC" w:rsidP="00467902">
      <w:pPr>
        <w:jc w:val="both"/>
      </w:pPr>
      <w:r>
        <w:t xml:space="preserve">The purpose of this </w:t>
      </w:r>
      <w:r w:rsidR="007F55B3">
        <w:t>article is to determine</w:t>
      </w:r>
      <w:r w:rsidR="0057495D">
        <w:t xml:space="preserve"> if METRO Group should implement a </w:t>
      </w:r>
      <w:r w:rsidR="000C222E">
        <w:t>Radio Frequency Identification (RFID) tagging</w:t>
      </w:r>
      <w:r w:rsidR="0057495D">
        <w:t xml:space="preserve"> system and on what level METRO group should implement the s</w:t>
      </w:r>
      <w:r w:rsidR="00A12000">
        <w:t>ystem (i.e. pallet tagging versu</w:t>
      </w:r>
      <w:r w:rsidR="0057495D">
        <w:t>s case tagging).</w:t>
      </w:r>
      <w:r w:rsidR="00287BD2">
        <w:t xml:space="preserve">  If METRO Group implements an RFID system, the company must also</w:t>
      </w:r>
      <w:r w:rsidR="00AD31D3">
        <w:t xml:space="preserve"> decide how much costs it will incur and how much of the costs will be deferred to its manufacturers.  </w:t>
      </w:r>
    </w:p>
    <w:p w:rsidR="00D07628" w:rsidRDefault="00D07628" w:rsidP="00467902">
      <w:pPr>
        <w:jc w:val="both"/>
      </w:pPr>
    </w:p>
    <w:p w:rsidR="001E30F2" w:rsidRDefault="003C0B43" w:rsidP="00933F8A">
      <w:pPr>
        <w:jc w:val="both"/>
        <w:rPr>
          <w:b/>
        </w:rPr>
      </w:pPr>
      <w:r w:rsidRPr="00700516">
        <w:rPr>
          <w:b/>
          <w:sz w:val="28"/>
        </w:rPr>
        <w:t>Recommendations</w:t>
      </w:r>
    </w:p>
    <w:p w:rsidR="00D76571" w:rsidRDefault="00D76571" w:rsidP="00933F8A">
      <w:pPr>
        <w:jc w:val="both"/>
        <w:rPr>
          <w:b/>
        </w:rPr>
      </w:pPr>
    </w:p>
    <w:p w:rsidR="00335BB7" w:rsidRDefault="00D76571" w:rsidP="00933F8A">
      <w:pPr>
        <w:jc w:val="both"/>
      </w:pPr>
      <w:r>
        <w:t>Through careful analysis, it is recommended that:</w:t>
      </w:r>
    </w:p>
    <w:p w:rsidR="00B52F8E" w:rsidRDefault="00106827" w:rsidP="00B52F8E">
      <w:pPr>
        <w:pStyle w:val="ListParagraph"/>
        <w:numPr>
          <w:ilvl w:val="0"/>
          <w:numId w:val="13"/>
        </w:numPr>
        <w:jc w:val="both"/>
      </w:pPr>
      <w:r>
        <w:t>METRO Group</w:t>
      </w:r>
      <w:r w:rsidR="00BB3C49">
        <w:t xml:space="preserve"> uses a case level</w:t>
      </w:r>
      <w:r w:rsidR="00B52F8E">
        <w:t xml:space="preserve"> tagging system</w:t>
      </w:r>
      <w:r w:rsidR="00335BB7">
        <w:t xml:space="preserve"> for larger suppliers,</w:t>
      </w:r>
    </w:p>
    <w:p w:rsidR="00106827" w:rsidRDefault="00106827" w:rsidP="00B52F8E">
      <w:pPr>
        <w:pStyle w:val="ListParagraph"/>
        <w:numPr>
          <w:ilvl w:val="0"/>
          <w:numId w:val="13"/>
        </w:numPr>
        <w:jc w:val="both"/>
      </w:pPr>
      <w:r>
        <w:t xml:space="preserve">METRO Group uses a pallet level tagging system for </w:t>
      </w:r>
      <w:r w:rsidR="00335BB7">
        <w:t>smaller suppliers, and</w:t>
      </w:r>
    </w:p>
    <w:p w:rsidR="00B52F8E" w:rsidRDefault="00BB3C49" w:rsidP="00B52F8E">
      <w:pPr>
        <w:pStyle w:val="ListParagraph"/>
        <w:numPr>
          <w:ilvl w:val="0"/>
          <w:numId w:val="13"/>
        </w:numPr>
        <w:jc w:val="both"/>
      </w:pPr>
      <w:r>
        <w:t xml:space="preserve">The costs related to the implementation of the technology would be assumed by larger suppliers and negotiated with smaller suppliers. </w:t>
      </w:r>
    </w:p>
    <w:p w:rsidR="00B52F8E" w:rsidRDefault="00B52F8E" w:rsidP="00106827">
      <w:pPr>
        <w:pStyle w:val="ListParagraph"/>
        <w:jc w:val="both"/>
      </w:pPr>
    </w:p>
    <w:p w:rsidR="003C0B43" w:rsidRDefault="003C0B43" w:rsidP="00467902">
      <w:pPr>
        <w:jc w:val="both"/>
        <w:rPr>
          <w:b/>
          <w:sz w:val="28"/>
        </w:rPr>
      </w:pPr>
      <w:r w:rsidRPr="00700516">
        <w:rPr>
          <w:b/>
          <w:sz w:val="28"/>
        </w:rPr>
        <w:t>Analysis</w:t>
      </w:r>
    </w:p>
    <w:p w:rsidR="00BB3C49" w:rsidRDefault="00BB3C49" w:rsidP="00E058B4">
      <w:pPr>
        <w:jc w:val="both"/>
        <w:rPr>
          <w:b/>
          <w:sz w:val="28"/>
        </w:rPr>
      </w:pPr>
    </w:p>
    <w:p w:rsidR="00106827" w:rsidRDefault="00106827" w:rsidP="00E058B4">
      <w:pPr>
        <w:jc w:val="both"/>
        <w:rPr>
          <w:i/>
        </w:rPr>
      </w:pPr>
      <w:r>
        <w:rPr>
          <w:i/>
        </w:rPr>
        <w:t>Cost Saving for METRO Group</w:t>
      </w:r>
    </w:p>
    <w:p w:rsidR="00106827" w:rsidRPr="00106827" w:rsidRDefault="00106827" w:rsidP="00E058B4">
      <w:pPr>
        <w:jc w:val="both"/>
      </w:pPr>
    </w:p>
    <w:p w:rsidR="00E058B4" w:rsidRPr="00015954" w:rsidRDefault="00E058B4" w:rsidP="00E058B4">
      <w:pPr>
        <w:jc w:val="both"/>
      </w:pPr>
      <w:r w:rsidRPr="00015954">
        <w:t xml:space="preserve">Cost savings of case level tagging to Extra stores could be significant.  </w:t>
      </w:r>
      <w:r w:rsidR="00E41AB7" w:rsidRPr="00015954">
        <w:t>With an average savings of €7.12 per pallet (€0.089 per case), the benefits of case level tagging could range from €8.3M to €13.8M</w:t>
      </w:r>
      <w:r w:rsidR="00935938">
        <w:t xml:space="preserve"> per year</w:t>
      </w:r>
      <w:r w:rsidR="00D57CE5">
        <w:t>.  (See Exhibit 2</w:t>
      </w:r>
      <w:r w:rsidR="00E41AB7" w:rsidRPr="00015954">
        <w:t>)  Most of this savings can be attributed to an estimated</w:t>
      </w:r>
      <w:r w:rsidRPr="00015954">
        <w:t xml:space="preserve"> 25% reduction in shrink related costs.  Other cost benefits of case level tagging are reductions in </w:t>
      </w:r>
      <w:r w:rsidR="00E41AB7" w:rsidRPr="00015954">
        <w:t>stock out</w:t>
      </w:r>
      <w:r w:rsidR="00106827">
        <w:t>s</w:t>
      </w:r>
      <w:r w:rsidR="00E41AB7" w:rsidRPr="00015954">
        <w:t>, labor, and mis-picked cases.  It should also be noted that the cost of RFID chips is given in US dollars, distorting the true cost to M</w:t>
      </w:r>
      <w:r w:rsidR="00106827">
        <w:t>ETRO</w:t>
      </w:r>
      <w:r w:rsidR="00E41AB7" w:rsidRPr="00015954">
        <w:t>.  Currency exchange rates have been considered in</w:t>
      </w:r>
      <w:r w:rsidR="008A138D">
        <w:t xml:space="preserve"> the analysis shown in Exhibit 2</w:t>
      </w:r>
      <w:r w:rsidR="00E41AB7" w:rsidRPr="00015954">
        <w:t xml:space="preserve">. </w:t>
      </w:r>
    </w:p>
    <w:p w:rsidR="00A11158" w:rsidRPr="00015954" w:rsidRDefault="00A11158" w:rsidP="00E058B4">
      <w:pPr>
        <w:jc w:val="both"/>
      </w:pPr>
    </w:p>
    <w:p w:rsidR="00A11158" w:rsidRPr="00015954" w:rsidRDefault="00A11158" w:rsidP="00E058B4">
      <w:pPr>
        <w:jc w:val="both"/>
      </w:pPr>
      <w:r w:rsidRPr="00015954">
        <w:t>Cost savings to Extra stores of pallet level tagging are estimated to be minimal in some years and non-existent in others.</w:t>
      </w:r>
      <w:r w:rsidR="005E4AF9" w:rsidRPr="00015954">
        <w:t xml:space="preserve"> (See Exhibit </w:t>
      </w:r>
      <w:r w:rsidR="00776E60">
        <w:t>2</w:t>
      </w:r>
      <w:r w:rsidR="005E4AF9" w:rsidRPr="00015954">
        <w:t>)</w:t>
      </w:r>
      <w:r w:rsidRPr="00015954">
        <w:t xml:space="preserve">  In fact, our projection estimates losses in some years.  This is due to the fact that there are no reductions in shrink related expen</w:t>
      </w:r>
      <w:r w:rsidR="005E4AF9" w:rsidRPr="00015954">
        <w:t xml:space="preserve">ses with pallet level tagging.  Pallet level tagging yields manufacturers more </w:t>
      </w:r>
      <w:r w:rsidR="0045151F" w:rsidRPr="00015954">
        <w:t>than</w:t>
      </w:r>
      <w:r w:rsidR="005E4AF9" w:rsidRPr="00015954">
        <w:t xml:space="preserve"> th</w:t>
      </w:r>
      <w:r w:rsidR="0045151F" w:rsidRPr="00015954">
        <w:t>ree times the cost benefits than</w:t>
      </w:r>
      <w:r w:rsidR="00106827">
        <w:t xml:space="preserve"> it does METRO</w:t>
      </w:r>
      <w:r w:rsidR="005E4AF9" w:rsidRPr="00015954">
        <w:t xml:space="preserve">.  </w:t>
      </w:r>
      <w:r w:rsidR="00701A30">
        <w:t>Consequently</w:t>
      </w:r>
      <w:r w:rsidR="005E4AF9" w:rsidRPr="00015954">
        <w:t>, there might be some</w:t>
      </w:r>
      <w:r w:rsidR="00106827">
        <w:t xml:space="preserve"> potential cost savings to METRO</w:t>
      </w:r>
      <w:r w:rsidR="005E4AF9" w:rsidRPr="00015954">
        <w:t xml:space="preserve"> if manufacturers agree to cover all or part of the expenses related to supplying RFID tags.  </w:t>
      </w:r>
    </w:p>
    <w:p w:rsidR="005E4AF9" w:rsidRPr="00015954" w:rsidRDefault="005E4AF9" w:rsidP="00E058B4">
      <w:pPr>
        <w:jc w:val="both"/>
      </w:pPr>
    </w:p>
    <w:p w:rsidR="005E4AF9" w:rsidRPr="00015954" w:rsidRDefault="005E4AF9" w:rsidP="00E058B4">
      <w:pPr>
        <w:jc w:val="both"/>
      </w:pPr>
      <w:r w:rsidRPr="00015954">
        <w:t xml:space="preserve">There will also be an upfront </w:t>
      </w:r>
      <w:r w:rsidR="0045151F" w:rsidRPr="00015954">
        <w:t xml:space="preserve">investment </w:t>
      </w:r>
      <w:r w:rsidR="00826339">
        <w:t>which</w:t>
      </w:r>
      <w:r w:rsidR="0045151F" w:rsidRPr="00015954">
        <w:t xml:space="preserve"> M</w:t>
      </w:r>
      <w:r w:rsidR="00106827">
        <w:t>ETRO</w:t>
      </w:r>
      <w:r w:rsidR="0045151F" w:rsidRPr="00015954">
        <w:t xml:space="preserve"> will have to make in order to pro</w:t>
      </w:r>
      <w:r w:rsidR="00106827">
        <w:t>cure the proper number of RFID p</w:t>
      </w:r>
      <w:r w:rsidR="0045151F" w:rsidRPr="00015954">
        <w:t>ortals and RFID printers.  At a price of €8,500 per portal and an average price of €2,335 for a printer, we do not feel that these costs will significantly decrease the benefits of case level tagging.  The cost of the portals and printers should be considered an investment in property</w:t>
      </w:r>
      <w:r w:rsidR="00881202">
        <w:t>,</w:t>
      </w:r>
      <w:r w:rsidR="0045151F" w:rsidRPr="00015954">
        <w:t xml:space="preserve"> plant</w:t>
      </w:r>
      <w:r w:rsidR="00881202">
        <w:t>,</w:t>
      </w:r>
      <w:r w:rsidR="0045151F" w:rsidRPr="00015954">
        <w:t xml:space="preserve"> and equipment as opposed to an immediate expense like the RFID tags.  Expenses related to this equipment will be accelerated MACRS depreciation, maintenance, any interest expense if financed, and any devaluation or loss on sale of equipment if the RFID program should fail.  </w:t>
      </w:r>
    </w:p>
    <w:p w:rsidR="00E140BB" w:rsidRPr="00015954" w:rsidRDefault="00E140BB" w:rsidP="00E058B4">
      <w:pPr>
        <w:jc w:val="both"/>
      </w:pPr>
    </w:p>
    <w:p w:rsidR="00E140BB" w:rsidRPr="00106827" w:rsidRDefault="00E140BB" w:rsidP="00E058B4">
      <w:pPr>
        <w:jc w:val="both"/>
      </w:pPr>
      <w:r w:rsidRPr="00015954">
        <w:t>Because case level tagging does offer</w:t>
      </w:r>
      <w:r w:rsidR="00935938">
        <w:t xml:space="preserve"> manufacturers</w:t>
      </w:r>
      <w:r w:rsidRPr="00015954">
        <w:t xml:space="preserve"> a cost savings of €0.07 per case</w:t>
      </w:r>
      <w:r w:rsidR="006C7F20">
        <w:t>,</w:t>
      </w:r>
      <w:r w:rsidRPr="00015954">
        <w:t xml:space="preserve"> or </w:t>
      </w:r>
      <w:r w:rsidR="006C7F20">
        <w:t xml:space="preserve">an </w:t>
      </w:r>
      <w:r w:rsidRPr="00015954">
        <w:t>average of €5.60 per pallet, M</w:t>
      </w:r>
      <w:r w:rsidR="00106827">
        <w:t>ETRO’s</w:t>
      </w:r>
      <w:r w:rsidRPr="00015954">
        <w:t xml:space="preserve"> larger suppliers </w:t>
      </w:r>
      <w:r w:rsidR="00106827">
        <w:t>should purchase their own RFID p</w:t>
      </w:r>
      <w:r w:rsidRPr="00015954">
        <w:t>ortals and printers.  We will also want to negotiate a cost sharing agreement that will split the cost of RFID tags between M</w:t>
      </w:r>
      <w:r w:rsidR="00106827">
        <w:t>ETRO</w:t>
      </w:r>
      <w:r w:rsidRPr="00015954">
        <w:t xml:space="preserve"> and its suppliers.  (See discussion below)</w:t>
      </w:r>
    </w:p>
    <w:p w:rsidR="00BB3C49" w:rsidRDefault="00BB3C49" w:rsidP="00467902">
      <w:pPr>
        <w:jc w:val="both"/>
        <w:rPr>
          <w:i/>
          <w:szCs w:val="24"/>
        </w:rPr>
      </w:pPr>
    </w:p>
    <w:p w:rsidR="00740548" w:rsidRDefault="00740548" w:rsidP="00467902">
      <w:pPr>
        <w:jc w:val="both"/>
        <w:rPr>
          <w:i/>
          <w:szCs w:val="24"/>
        </w:rPr>
      </w:pPr>
    </w:p>
    <w:p w:rsidR="00BB3C49" w:rsidRDefault="00BB3C49" w:rsidP="00467902">
      <w:pPr>
        <w:jc w:val="both"/>
        <w:rPr>
          <w:i/>
          <w:szCs w:val="24"/>
        </w:rPr>
      </w:pPr>
      <w:r>
        <w:rPr>
          <w:i/>
          <w:szCs w:val="24"/>
        </w:rPr>
        <w:lastRenderedPageBreak/>
        <w:t>Cost savings for suppliers</w:t>
      </w:r>
    </w:p>
    <w:p w:rsidR="00D715C0" w:rsidRDefault="00D715C0" w:rsidP="00467902">
      <w:pPr>
        <w:jc w:val="both"/>
        <w:rPr>
          <w:i/>
          <w:szCs w:val="24"/>
        </w:rPr>
      </w:pPr>
    </w:p>
    <w:p w:rsidR="00D715C0" w:rsidRDefault="000A5B0A" w:rsidP="00467902">
      <w:pPr>
        <w:jc w:val="both"/>
      </w:pPr>
      <w:r w:rsidRPr="000A5B0A">
        <w:t>It is imperative in the implementation of the program that suppliers</w:t>
      </w:r>
      <w:r>
        <w:t xml:space="preserve"> see a benefit of using the tagging system</w:t>
      </w:r>
      <w:r w:rsidRPr="000A5B0A">
        <w:t xml:space="preserve">. </w:t>
      </w:r>
      <w:r w:rsidR="00705B4B">
        <w:t xml:space="preserve"> </w:t>
      </w:r>
      <w:r w:rsidRPr="000A5B0A">
        <w:t xml:space="preserve">Unfortunately, only a </w:t>
      </w:r>
      <w:r w:rsidR="00571F2D">
        <w:t>certain number of suppliers would</w:t>
      </w:r>
      <w:r w:rsidRPr="000A5B0A">
        <w:t xml:space="preserve"> see a direct monetary benefit of using </w:t>
      </w:r>
      <w:r w:rsidR="00571F2D">
        <w:t>RFID technology and assume all the</w:t>
      </w:r>
      <w:r w:rsidRPr="000A5B0A">
        <w:t xml:space="preserve"> costs</w:t>
      </w:r>
      <w:r w:rsidR="00571F2D">
        <w:t xml:space="preserve"> related to it</w:t>
      </w:r>
      <w:r w:rsidRPr="000A5B0A">
        <w:t>.</w:t>
      </w:r>
      <w:r w:rsidR="00705B4B">
        <w:t xml:space="preserve"> </w:t>
      </w:r>
      <w:r w:rsidRPr="000A5B0A">
        <w:t xml:space="preserve"> </w:t>
      </w:r>
      <w:r w:rsidR="001463A4">
        <w:t>This</w:t>
      </w:r>
      <w:r w:rsidRPr="000A5B0A">
        <w:t xml:space="preserve"> i</w:t>
      </w:r>
      <w:r w:rsidR="00571F2D">
        <w:t>s why only the</w:t>
      </w:r>
      <w:r w:rsidRPr="000A5B0A">
        <w:t xml:space="preserve"> larger s</w:t>
      </w:r>
      <w:r w:rsidR="00571F2D">
        <w:t>uppliers will be asked to take responsibility for</w:t>
      </w:r>
      <w:r w:rsidRPr="000A5B0A">
        <w:t xml:space="preserve"> the costs </w:t>
      </w:r>
      <w:r w:rsidR="00622E35">
        <w:t xml:space="preserve">of both the portals and printers </w:t>
      </w:r>
      <w:r w:rsidRPr="000A5B0A">
        <w:t>since the volume exchanged between</w:t>
      </w:r>
      <w:r>
        <w:t xml:space="preserve"> our companies will allow METRO to convince the manufacturers to pay the investment associated with the technology.</w:t>
      </w:r>
      <w:r w:rsidR="00705B4B">
        <w:t xml:space="preserve"> </w:t>
      </w:r>
      <w:r>
        <w:t xml:space="preserve"> A </w:t>
      </w:r>
      <w:r w:rsidRPr="000A5B0A">
        <w:t>break-even analysis was developed</w:t>
      </w:r>
      <w:r>
        <w:t xml:space="preserve"> to see at what volume </w:t>
      </w:r>
      <w:r w:rsidR="00622E35">
        <w:t>suppliers would</w:t>
      </w:r>
      <w:r>
        <w:t xml:space="preserve"> re</w:t>
      </w:r>
      <w:r w:rsidR="00B90E57">
        <w:t xml:space="preserve">cover </w:t>
      </w:r>
      <w:r w:rsidR="00622E35">
        <w:t xml:space="preserve">on </w:t>
      </w:r>
      <w:r w:rsidR="00B90E57">
        <w:t xml:space="preserve">their investment. </w:t>
      </w:r>
      <w:r w:rsidR="00705B4B">
        <w:t xml:space="preserve"> </w:t>
      </w:r>
      <w:r w:rsidR="00B90E57">
        <w:t xml:space="preserve">It was calculated that if they purchase one portal and one printer only, they would have to ship METRO 154,785 cases or 1,934 pallets for the case-level tagging, and 21,670 pallets for pallet-level tagging </w:t>
      </w:r>
      <w:r w:rsidR="00A051FA">
        <w:t xml:space="preserve">per year to break even </w:t>
      </w:r>
      <w:r w:rsidR="001463A4">
        <w:t xml:space="preserve">(See </w:t>
      </w:r>
      <w:r w:rsidR="00622E35">
        <w:t>Exhibit 3</w:t>
      </w:r>
      <w:r w:rsidR="00571F2D">
        <w:t xml:space="preserve"> and 4</w:t>
      </w:r>
      <w:r w:rsidR="00622E35">
        <w:t>)</w:t>
      </w:r>
      <w:r w:rsidR="00A051FA">
        <w:t>.</w:t>
      </w:r>
      <w:r w:rsidR="00622E35">
        <w:t xml:space="preserve"> </w:t>
      </w:r>
      <w:r w:rsidR="00A051FA">
        <w:t xml:space="preserve"> </w:t>
      </w:r>
      <w:r w:rsidR="00622E35">
        <w:t>Since vo</w:t>
      </w:r>
      <w:r w:rsidR="009670F9">
        <w:t>lume numbers from each supplier</w:t>
      </w:r>
      <w:r w:rsidR="00622E35">
        <w:t xml:space="preserve"> are yet to be received</w:t>
      </w:r>
      <w:r w:rsidR="00436FC3">
        <w:t>,</w:t>
      </w:r>
      <w:r w:rsidR="00622E35">
        <w:t xml:space="preserve"> it was assumed that larger suppliers would easily exceed those numbers. </w:t>
      </w:r>
    </w:p>
    <w:p w:rsidR="00571F2D" w:rsidRDefault="00571F2D" w:rsidP="00467902">
      <w:pPr>
        <w:jc w:val="both"/>
      </w:pPr>
    </w:p>
    <w:p w:rsidR="00BB3C49" w:rsidRDefault="00571F2D" w:rsidP="00467902">
      <w:pPr>
        <w:jc w:val="both"/>
        <w:rPr>
          <w:i/>
          <w:szCs w:val="24"/>
        </w:rPr>
      </w:pPr>
      <w:r>
        <w:t xml:space="preserve">Since it would be required of smaller suppliers to </w:t>
      </w:r>
      <w:r w:rsidR="00C37CCA">
        <w:t xml:space="preserve">only </w:t>
      </w:r>
      <w:r>
        <w:t>pay for the printers, 4,670 pallets would have to be shipped</w:t>
      </w:r>
      <w:r w:rsidR="001463A4">
        <w:t xml:space="preserve"> per year</w:t>
      </w:r>
      <w:r>
        <w:t xml:space="preserve"> for the manufact</w:t>
      </w:r>
      <w:r w:rsidR="003069FA">
        <w:t xml:space="preserve">urers to start seeing benefits </w:t>
      </w:r>
      <w:r>
        <w:t>(</w:t>
      </w:r>
      <w:r w:rsidR="001463A4">
        <w:t xml:space="preserve">See </w:t>
      </w:r>
      <w:r>
        <w:t>Exhibit 5)</w:t>
      </w:r>
      <w:r w:rsidR="003069FA">
        <w:t xml:space="preserve">. </w:t>
      </w:r>
      <w:r>
        <w:t xml:space="preserve"> </w:t>
      </w:r>
      <w:r w:rsidR="009670F9">
        <w:t xml:space="preserve">These numbers also assume that METRO would reimburse the companies for individual tags. </w:t>
      </w:r>
      <w:bookmarkStart w:id="0" w:name="_GoBack"/>
      <w:bookmarkEnd w:id="0"/>
    </w:p>
    <w:p w:rsidR="00BB3C49" w:rsidRDefault="00BB3C49" w:rsidP="00467902">
      <w:pPr>
        <w:jc w:val="both"/>
        <w:rPr>
          <w:i/>
          <w:szCs w:val="24"/>
        </w:rPr>
      </w:pPr>
    </w:p>
    <w:p w:rsidR="00A90434" w:rsidRDefault="00A90434" w:rsidP="00467902">
      <w:pPr>
        <w:jc w:val="both"/>
        <w:rPr>
          <w:i/>
          <w:szCs w:val="24"/>
        </w:rPr>
      </w:pPr>
      <w:r>
        <w:rPr>
          <w:i/>
          <w:szCs w:val="24"/>
        </w:rPr>
        <w:t>Benefits of RFID for Pallet Tagging</w:t>
      </w:r>
    </w:p>
    <w:p w:rsidR="00BD1AB0" w:rsidRDefault="00BD1AB0" w:rsidP="00467902">
      <w:pPr>
        <w:jc w:val="both"/>
        <w:rPr>
          <w:szCs w:val="24"/>
        </w:rPr>
      </w:pPr>
    </w:p>
    <w:p w:rsidR="007F1F73" w:rsidRDefault="00BD1AB0" w:rsidP="00467902">
      <w:pPr>
        <w:jc w:val="both"/>
        <w:rPr>
          <w:szCs w:val="24"/>
        </w:rPr>
      </w:pPr>
      <w:r>
        <w:rPr>
          <w:szCs w:val="24"/>
        </w:rPr>
        <w:t>Tagging on a pallet level will benefit both METRO group</w:t>
      </w:r>
      <w:r w:rsidR="00D8459F">
        <w:rPr>
          <w:szCs w:val="24"/>
        </w:rPr>
        <w:t>s distribution centers (DC)</w:t>
      </w:r>
      <w:r>
        <w:rPr>
          <w:szCs w:val="24"/>
        </w:rPr>
        <w:t xml:space="preserve"> and its manufacturers by increasing efficiency in labor productivity.  </w:t>
      </w:r>
      <w:r w:rsidR="00E75BAE">
        <w:rPr>
          <w:szCs w:val="24"/>
        </w:rPr>
        <w:t xml:space="preserve"> </w:t>
      </w:r>
      <w:r>
        <w:rPr>
          <w:szCs w:val="24"/>
        </w:rPr>
        <w:t xml:space="preserve">Implementing RFID will provide time and money saving by eliminating manual bar coding and scanning.  </w:t>
      </w:r>
    </w:p>
    <w:p w:rsidR="0089612E" w:rsidRDefault="0089612E" w:rsidP="00467902">
      <w:pPr>
        <w:jc w:val="both"/>
        <w:rPr>
          <w:szCs w:val="24"/>
        </w:rPr>
      </w:pPr>
    </w:p>
    <w:p w:rsidR="0089612E" w:rsidRDefault="00BD1AB0" w:rsidP="00F16365">
      <w:pPr>
        <w:jc w:val="both"/>
        <w:rPr>
          <w:szCs w:val="24"/>
        </w:rPr>
      </w:pPr>
      <w:r>
        <w:rPr>
          <w:szCs w:val="24"/>
        </w:rPr>
        <w:t>Benefits to the manufacturer include:</w:t>
      </w:r>
    </w:p>
    <w:p w:rsidR="00C2196B" w:rsidRDefault="00C2196B" w:rsidP="00810582">
      <w:pPr>
        <w:pStyle w:val="ListParagraph"/>
        <w:numPr>
          <w:ilvl w:val="1"/>
          <w:numId w:val="18"/>
        </w:numPr>
        <w:jc w:val="both"/>
        <w:rPr>
          <w:szCs w:val="24"/>
        </w:rPr>
      </w:pPr>
      <w:r>
        <w:rPr>
          <w:szCs w:val="24"/>
        </w:rPr>
        <w:t>Time savings in truck loading</w:t>
      </w:r>
      <w:r w:rsidR="00E75BAE">
        <w:rPr>
          <w:szCs w:val="24"/>
        </w:rPr>
        <w:t>,</w:t>
      </w:r>
    </w:p>
    <w:p w:rsidR="00C2196B" w:rsidRDefault="00C2196B" w:rsidP="00810582">
      <w:pPr>
        <w:pStyle w:val="ListParagraph"/>
        <w:numPr>
          <w:ilvl w:val="1"/>
          <w:numId w:val="18"/>
        </w:numPr>
        <w:jc w:val="both"/>
        <w:rPr>
          <w:szCs w:val="24"/>
        </w:rPr>
      </w:pPr>
      <w:r>
        <w:rPr>
          <w:szCs w:val="24"/>
        </w:rPr>
        <w:t>Automatic bar code scanning</w:t>
      </w:r>
      <w:r w:rsidR="00E75BAE">
        <w:rPr>
          <w:szCs w:val="24"/>
        </w:rPr>
        <w:t>, and</w:t>
      </w:r>
    </w:p>
    <w:p w:rsidR="00C2196B" w:rsidRDefault="00C2196B" w:rsidP="00810582">
      <w:pPr>
        <w:pStyle w:val="ListParagraph"/>
        <w:numPr>
          <w:ilvl w:val="1"/>
          <w:numId w:val="18"/>
        </w:numPr>
        <w:jc w:val="both"/>
        <w:rPr>
          <w:szCs w:val="24"/>
        </w:rPr>
      </w:pPr>
      <w:r>
        <w:rPr>
          <w:szCs w:val="24"/>
        </w:rPr>
        <w:t>Eliminating assembly and storing locations for pallets by sending pallets to t</w:t>
      </w:r>
      <w:r w:rsidR="00E75BAE">
        <w:rPr>
          <w:szCs w:val="24"/>
        </w:rPr>
        <w:t>ruck-loading area as it arrives.</w:t>
      </w:r>
    </w:p>
    <w:p w:rsidR="0089612E" w:rsidRDefault="0089612E" w:rsidP="00810582">
      <w:pPr>
        <w:pStyle w:val="ListParagraph"/>
        <w:ind w:left="1440"/>
        <w:jc w:val="both"/>
        <w:rPr>
          <w:szCs w:val="24"/>
        </w:rPr>
      </w:pPr>
    </w:p>
    <w:p w:rsidR="0089612E" w:rsidRDefault="00F16365" w:rsidP="00F16365">
      <w:pPr>
        <w:jc w:val="both"/>
        <w:rPr>
          <w:szCs w:val="24"/>
        </w:rPr>
      </w:pPr>
      <w:r>
        <w:rPr>
          <w:szCs w:val="24"/>
        </w:rPr>
        <w:t>Benefits to METRO Group include:</w:t>
      </w:r>
    </w:p>
    <w:p w:rsidR="00C2196B" w:rsidRDefault="00C2196B" w:rsidP="00810582">
      <w:pPr>
        <w:pStyle w:val="ListParagraph"/>
        <w:numPr>
          <w:ilvl w:val="1"/>
          <w:numId w:val="19"/>
        </w:numPr>
        <w:jc w:val="both"/>
        <w:rPr>
          <w:szCs w:val="24"/>
        </w:rPr>
      </w:pPr>
      <w:r>
        <w:rPr>
          <w:szCs w:val="24"/>
        </w:rPr>
        <w:t>Automatic bar code scanning when receiving, storing, or shipping pallets</w:t>
      </w:r>
      <w:r w:rsidR="001E177A">
        <w:rPr>
          <w:szCs w:val="24"/>
        </w:rPr>
        <w:t>, and</w:t>
      </w:r>
    </w:p>
    <w:p w:rsidR="00C2196B" w:rsidRDefault="00C2196B" w:rsidP="00810582">
      <w:pPr>
        <w:pStyle w:val="ListParagraph"/>
        <w:numPr>
          <w:ilvl w:val="1"/>
          <w:numId w:val="19"/>
        </w:numPr>
        <w:jc w:val="both"/>
        <w:rPr>
          <w:szCs w:val="24"/>
        </w:rPr>
      </w:pPr>
      <w:r>
        <w:rPr>
          <w:szCs w:val="24"/>
        </w:rPr>
        <w:t>Time savings in truck loading</w:t>
      </w:r>
      <w:r w:rsidR="001E177A">
        <w:rPr>
          <w:szCs w:val="24"/>
        </w:rPr>
        <w:t>.</w:t>
      </w:r>
    </w:p>
    <w:p w:rsidR="00A90434" w:rsidRDefault="00A90434" w:rsidP="00467902">
      <w:pPr>
        <w:jc w:val="both"/>
        <w:rPr>
          <w:i/>
          <w:szCs w:val="24"/>
        </w:rPr>
      </w:pPr>
    </w:p>
    <w:p w:rsidR="00A90434" w:rsidRDefault="00A90434" w:rsidP="00467902">
      <w:pPr>
        <w:jc w:val="both"/>
        <w:rPr>
          <w:szCs w:val="24"/>
        </w:rPr>
      </w:pPr>
      <w:r>
        <w:rPr>
          <w:i/>
          <w:szCs w:val="24"/>
        </w:rPr>
        <w:t>Benefits of RFID for Case Tagging</w:t>
      </w:r>
    </w:p>
    <w:p w:rsidR="00A90434" w:rsidRDefault="00A90434" w:rsidP="00467902">
      <w:pPr>
        <w:jc w:val="both"/>
        <w:rPr>
          <w:szCs w:val="24"/>
        </w:rPr>
      </w:pPr>
    </w:p>
    <w:p w:rsidR="00A90434" w:rsidRDefault="00D8459F" w:rsidP="00467902">
      <w:pPr>
        <w:jc w:val="both"/>
        <w:rPr>
          <w:szCs w:val="24"/>
        </w:rPr>
      </w:pPr>
      <w:r>
        <w:rPr>
          <w:szCs w:val="24"/>
        </w:rPr>
        <w:t>Tagging on a case level will benefit both METRO group</w:t>
      </w:r>
      <w:r w:rsidR="006A5C60">
        <w:rPr>
          <w:szCs w:val="24"/>
        </w:rPr>
        <w:t>s DCs</w:t>
      </w:r>
      <w:r w:rsidR="00AC6B9C">
        <w:rPr>
          <w:szCs w:val="24"/>
        </w:rPr>
        <w:t xml:space="preserve">, </w:t>
      </w:r>
      <w:r>
        <w:rPr>
          <w:szCs w:val="24"/>
        </w:rPr>
        <w:t xml:space="preserve">its stores, </w:t>
      </w:r>
      <w:r w:rsidR="00AC6B9C">
        <w:rPr>
          <w:szCs w:val="24"/>
        </w:rPr>
        <w:t>and</w:t>
      </w:r>
      <w:r>
        <w:rPr>
          <w:szCs w:val="24"/>
        </w:rPr>
        <w:t xml:space="preserve"> the manufacturers by increasing efficiency in product availability, labor productivity, and shipment accuracy.  Case tagging re</w:t>
      </w:r>
      <w:r w:rsidR="00BD401A">
        <w:rPr>
          <w:szCs w:val="24"/>
        </w:rPr>
        <w:t xml:space="preserve">duces </w:t>
      </w:r>
      <w:r w:rsidR="00F31EB6">
        <w:rPr>
          <w:szCs w:val="24"/>
        </w:rPr>
        <w:t>shrink</w:t>
      </w:r>
      <w:r>
        <w:rPr>
          <w:szCs w:val="24"/>
        </w:rPr>
        <w:t xml:space="preserve"> costs (i.e. inventory theft) and stock-outs.  It will also provide time and money savings by eliminating manual bar coding and scanning.</w:t>
      </w:r>
    </w:p>
    <w:p w:rsidR="0089612E" w:rsidRDefault="0089612E" w:rsidP="00467902">
      <w:pPr>
        <w:jc w:val="both"/>
        <w:rPr>
          <w:szCs w:val="24"/>
        </w:rPr>
      </w:pPr>
    </w:p>
    <w:p w:rsidR="0089612E" w:rsidRDefault="00D8459F" w:rsidP="00F16365">
      <w:pPr>
        <w:jc w:val="both"/>
        <w:rPr>
          <w:szCs w:val="24"/>
        </w:rPr>
      </w:pPr>
      <w:r>
        <w:rPr>
          <w:szCs w:val="24"/>
        </w:rPr>
        <w:t>Benefits to the manufacturer include:</w:t>
      </w:r>
    </w:p>
    <w:p w:rsidR="00D8459F" w:rsidRDefault="00D8459F" w:rsidP="00810582">
      <w:pPr>
        <w:pStyle w:val="ListParagraph"/>
        <w:numPr>
          <w:ilvl w:val="1"/>
          <w:numId w:val="20"/>
        </w:numPr>
        <w:jc w:val="both"/>
        <w:rPr>
          <w:szCs w:val="24"/>
        </w:rPr>
      </w:pPr>
      <w:r>
        <w:rPr>
          <w:szCs w:val="24"/>
        </w:rPr>
        <w:t>Time savings in truck loading</w:t>
      </w:r>
      <w:r w:rsidR="00823004">
        <w:rPr>
          <w:szCs w:val="24"/>
        </w:rPr>
        <w:t>,</w:t>
      </w:r>
    </w:p>
    <w:p w:rsidR="00D8459F" w:rsidRDefault="00D8459F" w:rsidP="00810582">
      <w:pPr>
        <w:pStyle w:val="ListParagraph"/>
        <w:numPr>
          <w:ilvl w:val="1"/>
          <w:numId w:val="20"/>
        </w:numPr>
        <w:jc w:val="both"/>
        <w:rPr>
          <w:szCs w:val="24"/>
        </w:rPr>
      </w:pPr>
      <w:r>
        <w:rPr>
          <w:szCs w:val="24"/>
        </w:rPr>
        <w:t>Automatic bar code scanning</w:t>
      </w:r>
      <w:r w:rsidR="00823004">
        <w:rPr>
          <w:szCs w:val="24"/>
        </w:rPr>
        <w:t>,</w:t>
      </w:r>
    </w:p>
    <w:p w:rsidR="00D8459F" w:rsidRDefault="00D8459F" w:rsidP="00810582">
      <w:pPr>
        <w:pStyle w:val="ListParagraph"/>
        <w:numPr>
          <w:ilvl w:val="1"/>
          <w:numId w:val="20"/>
        </w:numPr>
        <w:jc w:val="both"/>
        <w:rPr>
          <w:szCs w:val="24"/>
        </w:rPr>
      </w:pPr>
      <w:r>
        <w:rPr>
          <w:szCs w:val="24"/>
        </w:rPr>
        <w:t>Eliminating assembly and storing locations for pallets by sending pallets to t</w:t>
      </w:r>
      <w:r w:rsidR="00823004">
        <w:rPr>
          <w:szCs w:val="24"/>
        </w:rPr>
        <w:t>ruck-loading area as it arrives, and</w:t>
      </w:r>
    </w:p>
    <w:p w:rsidR="00D8459F" w:rsidRDefault="00D8459F" w:rsidP="00810582">
      <w:pPr>
        <w:pStyle w:val="ListParagraph"/>
        <w:numPr>
          <w:ilvl w:val="1"/>
          <w:numId w:val="20"/>
        </w:numPr>
        <w:jc w:val="both"/>
        <w:rPr>
          <w:szCs w:val="24"/>
        </w:rPr>
      </w:pPr>
      <w:r>
        <w:rPr>
          <w:szCs w:val="24"/>
        </w:rPr>
        <w:t>Better on-shelf status</w:t>
      </w:r>
      <w:r w:rsidR="00823004">
        <w:rPr>
          <w:szCs w:val="24"/>
        </w:rPr>
        <w:t>.</w:t>
      </w:r>
    </w:p>
    <w:p w:rsidR="001463A4" w:rsidRDefault="001463A4" w:rsidP="00D8459F">
      <w:pPr>
        <w:ind w:left="450"/>
        <w:jc w:val="both"/>
        <w:rPr>
          <w:szCs w:val="24"/>
        </w:rPr>
      </w:pPr>
    </w:p>
    <w:p w:rsidR="006269FA" w:rsidRDefault="006269FA" w:rsidP="00810582">
      <w:pPr>
        <w:jc w:val="both"/>
        <w:rPr>
          <w:szCs w:val="24"/>
        </w:rPr>
      </w:pPr>
    </w:p>
    <w:p w:rsidR="00810582" w:rsidRDefault="00D8459F" w:rsidP="00810582">
      <w:pPr>
        <w:jc w:val="both"/>
        <w:rPr>
          <w:szCs w:val="24"/>
        </w:rPr>
      </w:pPr>
      <w:r>
        <w:rPr>
          <w:szCs w:val="24"/>
        </w:rPr>
        <w:lastRenderedPageBreak/>
        <w:t>Benefits to METRO Group DCs include:</w:t>
      </w:r>
    </w:p>
    <w:p w:rsidR="00D8459F" w:rsidRDefault="00D8459F" w:rsidP="00810582">
      <w:pPr>
        <w:pStyle w:val="ListParagraph"/>
        <w:numPr>
          <w:ilvl w:val="1"/>
          <w:numId w:val="21"/>
        </w:numPr>
        <w:jc w:val="both"/>
        <w:rPr>
          <w:szCs w:val="24"/>
        </w:rPr>
      </w:pPr>
      <w:r>
        <w:rPr>
          <w:szCs w:val="24"/>
        </w:rPr>
        <w:t>Automatic bar code scanning when receiving, storing, or shipping pallets</w:t>
      </w:r>
      <w:r w:rsidR="00BF1031">
        <w:rPr>
          <w:szCs w:val="24"/>
        </w:rPr>
        <w:t>,</w:t>
      </w:r>
    </w:p>
    <w:p w:rsidR="00D8459F" w:rsidRDefault="00D8459F" w:rsidP="00810582">
      <w:pPr>
        <w:pStyle w:val="ListParagraph"/>
        <w:numPr>
          <w:ilvl w:val="1"/>
          <w:numId w:val="21"/>
        </w:numPr>
        <w:jc w:val="both"/>
        <w:rPr>
          <w:szCs w:val="24"/>
        </w:rPr>
      </w:pPr>
      <w:r>
        <w:rPr>
          <w:szCs w:val="24"/>
        </w:rPr>
        <w:t>Time savings in truck loading</w:t>
      </w:r>
      <w:r w:rsidR="00BF1031">
        <w:rPr>
          <w:szCs w:val="24"/>
        </w:rPr>
        <w:t>,</w:t>
      </w:r>
    </w:p>
    <w:p w:rsidR="00D8459F" w:rsidRDefault="00D8459F" w:rsidP="00810582">
      <w:pPr>
        <w:pStyle w:val="ListParagraph"/>
        <w:numPr>
          <w:ilvl w:val="1"/>
          <w:numId w:val="21"/>
        </w:numPr>
        <w:jc w:val="both"/>
        <w:rPr>
          <w:szCs w:val="24"/>
        </w:rPr>
      </w:pPr>
      <w:r>
        <w:rPr>
          <w:szCs w:val="24"/>
        </w:rPr>
        <w:t>Elimination of case counting and sample checks of mixed pallets</w:t>
      </w:r>
      <w:r w:rsidR="00BF1031">
        <w:rPr>
          <w:szCs w:val="24"/>
        </w:rPr>
        <w:t>,</w:t>
      </w:r>
    </w:p>
    <w:p w:rsidR="00D8459F" w:rsidRDefault="00440D22" w:rsidP="00810582">
      <w:pPr>
        <w:pStyle w:val="ListParagraph"/>
        <w:numPr>
          <w:ilvl w:val="1"/>
          <w:numId w:val="21"/>
        </w:numPr>
        <w:jc w:val="both"/>
        <w:rPr>
          <w:szCs w:val="24"/>
        </w:rPr>
      </w:pPr>
      <w:r>
        <w:rPr>
          <w:szCs w:val="24"/>
        </w:rPr>
        <w:t>Labor reduction of picking mixed pallets</w:t>
      </w:r>
      <w:r w:rsidR="00BF1031">
        <w:rPr>
          <w:szCs w:val="24"/>
        </w:rPr>
        <w:t>, and</w:t>
      </w:r>
    </w:p>
    <w:p w:rsidR="00440D22" w:rsidRDefault="00440D22" w:rsidP="00810582">
      <w:pPr>
        <w:pStyle w:val="ListParagraph"/>
        <w:numPr>
          <w:ilvl w:val="1"/>
          <w:numId w:val="21"/>
        </w:numPr>
        <w:jc w:val="both"/>
        <w:rPr>
          <w:szCs w:val="24"/>
        </w:rPr>
      </w:pPr>
      <w:r>
        <w:rPr>
          <w:szCs w:val="24"/>
        </w:rPr>
        <w:t>Reduction in inventory counts</w:t>
      </w:r>
    </w:p>
    <w:p w:rsidR="00810582" w:rsidRPr="00810582" w:rsidRDefault="00810582" w:rsidP="00810582">
      <w:pPr>
        <w:ind w:left="1080"/>
        <w:jc w:val="both"/>
        <w:rPr>
          <w:szCs w:val="24"/>
        </w:rPr>
      </w:pPr>
    </w:p>
    <w:p w:rsidR="00440D22" w:rsidRDefault="00440D22" w:rsidP="00810582">
      <w:pPr>
        <w:jc w:val="both"/>
        <w:rPr>
          <w:szCs w:val="24"/>
        </w:rPr>
      </w:pPr>
      <w:r>
        <w:rPr>
          <w:szCs w:val="24"/>
        </w:rPr>
        <w:t>Benefits to METRO Group stores include:</w:t>
      </w:r>
    </w:p>
    <w:p w:rsidR="00440D22" w:rsidRDefault="00440D22" w:rsidP="00810582">
      <w:pPr>
        <w:pStyle w:val="ListParagraph"/>
        <w:numPr>
          <w:ilvl w:val="0"/>
          <w:numId w:val="22"/>
        </w:numPr>
        <w:jc w:val="both"/>
        <w:rPr>
          <w:szCs w:val="24"/>
        </w:rPr>
      </w:pPr>
      <w:r>
        <w:rPr>
          <w:szCs w:val="24"/>
        </w:rPr>
        <w:t>Shipment accuracy</w:t>
      </w:r>
      <w:r w:rsidR="00882125">
        <w:rPr>
          <w:szCs w:val="24"/>
        </w:rPr>
        <w:t>, and</w:t>
      </w:r>
    </w:p>
    <w:p w:rsidR="00440D22" w:rsidRPr="00440D22" w:rsidRDefault="00440D22" w:rsidP="00810582">
      <w:pPr>
        <w:pStyle w:val="ListParagraph"/>
        <w:numPr>
          <w:ilvl w:val="0"/>
          <w:numId w:val="22"/>
        </w:numPr>
        <w:jc w:val="both"/>
        <w:rPr>
          <w:szCs w:val="24"/>
        </w:rPr>
      </w:pPr>
      <w:r>
        <w:rPr>
          <w:szCs w:val="24"/>
        </w:rPr>
        <w:t>Better on-self status</w:t>
      </w:r>
      <w:r w:rsidR="00882125">
        <w:rPr>
          <w:szCs w:val="24"/>
        </w:rPr>
        <w:t>.</w:t>
      </w:r>
    </w:p>
    <w:p w:rsidR="00D8459F" w:rsidRPr="00A90434" w:rsidRDefault="00D8459F" w:rsidP="00467902">
      <w:pPr>
        <w:jc w:val="both"/>
        <w:rPr>
          <w:szCs w:val="24"/>
        </w:rPr>
      </w:pPr>
    </w:p>
    <w:p w:rsidR="00213802" w:rsidRDefault="00213802" w:rsidP="00467902">
      <w:pPr>
        <w:jc w:val="both"/>
        <w:rPr>
          <w:b/>
          <w:sz w:val="28"/>
        </w:rPr>
      </w:pPr>
      <w:r>
        <w:rPr>
          <w:b/>
          <w:sz w:val="28"/>
        </w:rPr>
        <w:t>Assumptions</w:t>
      </w:r>
    </w:p>
    <w:p w:rsidR="00213802" w:rsidRDefault="00213802" w:rsidP="00467902">
      <w:pPr>
        <w:jc w:val="both"/>
        <w:rPr>
          <w:szCs w:val="24"/>
        </w:rPr>
      </w:pPr>
    </w:p>
    <w:p w:rsidR="00213802" w:rsidRPr="00213802" w:rsidRDefault="00213802" w:rsidP="00467902">
      <w:pPr>
        <w:jc w:val="both"/>
        <w:rPr>
          <w:b/>
        </w:rPr>
      </w:pPr>
      <w:r>
        <w:rPr>
          <w:szCs w:val="24"/>
        </w:rPr>
        <w:t>* $0.20 passive tags are assumed to be of sufficient quality</w:t>
      </w:r>
      <w:r w:rsidR="006751F9">
        <w:rPr>
          <w:szCs w:val="24"/>
        </w:rPr>
        <w:t>.</w:t>
      </w:r>
    </w:p>
    <w:p w:rsidR="003C0B43" w:rsidRDefault="003C0B43" w:rsidP="00467902">
      <w:pPr>
        <w:jc w:val="both"/>
      </w:pPr>
    </w:p>
    <w:p w:rsidR="0036149D" w:rsidRDefault="00700516" w:rsidP="0036149D">
      <w:pPr>
        <w:jc w:val="both"/>
        <w:rPr>
          <w:b/>
          <w:szCs w:val="24"/>
        </w:rPr>
      </w:pPr>
      <w:r w:rsidRPr="00700516">
        <w:rPr>
          <w:b/>
          <w:sz w:val="28"/>
        </w:rPr>
        <w:t>Implementation</w:t>
      </w:r>
      <w:r w:rsidRPr="00700516">
        <w:rPr>
          <w:sz w:val="28"/>
        </w:rPr>
        <w:t xml:space="preserve"> </w:t>
      </w:r>
      <w:r w:rsidRPr="00700516">
        <w:rPr>
          <w:b/>
          <w:sz w:val="28"/>
        </w:rPr>
        <w:t>Plan</w:t>
      </w:r>
    </w:p>
    <w:p w:rsidR="00AF1BC7" w:rsidRDefault="00AF1BC7" w:rsidP="00215717">
      <w:pPr>
        <w:jc w:val="both"/>
        <w:rPr>
          <w:szCs w:val="24"/>
        </w:rPr>
      </w:pPr>
    </w:p>
    <w:p w:rsidR="0036149D" w:rsidRDefault="00AF1BC7" w:rsidP="00215717">
      <w:pPr>
        <w:jc w:val="both"/>
        <w:rPr>
          <w:i/>
          <w:szCs w:val="24"/>
        </w:rPr>
      </w:pPr>
      <w:r>
        <w:rPr>
          <w:i/>
          <w:szCs w:val="24"/>
        </w:rPr>
        <w:t>Pallet-</w:t>
      </w:r>
      <w:r w:rsidR="00215717">
        <w:rPr>
          <w:i/>
          <w:szCs w:val="24"/>
        </w:rPr>
        <w:t>Level RFID</w:t>
      </w:r>
    </w:p>
    <w:p w:rsidR="00215717" w:rsidRDefault="00215717" w:rsidP="00215717">
      <w:pPr>
        <w:jc w:val="both"/>
        <w:rPr>
          <w:szCs w:val="24"/>
        </w:rPr>
      </w:pPr>
    </w:p>
    <w:p w:rsidR="00F27490" w:rsidRDefault="00AF1BC7" w:rsidP="00215717">
      <w:pPr>
        <w:jc w:val="both"/>
        <w:rPr>
          <w:szCs w:val="24"/>
        </w:rPr>
      </w:pPr>
      <w:r>
        <w:rPr>
          <w:szCs w:val="24"/>
        </w:rPr>
        <w:t>METRO Group will implement pallet-level tagging to 250 stores and 10 warehouses within a five year time frame.  Pallet tagging will also be required</w:t>
      </w:r>
      <w:r w:rsidR="002A17C0">
        <w:rPr>
          <w:szCs w:val="24"/>
        </w:rPr>
        <w:t xml:space="preserve"> for all METRO Group suppliers.  Because larger suppliers receive a higher cost savings with palle</w:t>
      </w:r>
      <w:r w:rsidR="001463A4">
        <w:rPr>
          <w:szCs w:val="24"/>
        </w:rPr>
        <w:t xml:space="preserve">t RFID tagging than METRO </w:t>
      </w:r>
      <w:r w:rsidR="002A17C0">
        <w:rPr>
          <w:szCs w:val="24"/>
        </w:rPr>
        <w:t>(50 euro-cent versus 15.7 euro-cent), METRO Group will negotiate with larger suppliers to cover all</w:t>
      </w:r>
      <w:r w:rsidR="00A532A0">
        <w:rPr>
          <w:szCs w:val="24"/>
        </w:rPr>
        <w:t>,</w:t>
      </w:r>
      <w:r w:rsidR="002A17C0">
        <w:rPr>
          <w:szCs w:val="24"/>
        </w:rPr>
        <w:t xml:space="preserve"> or part</w:t>
      </w:r>
      <w:r w:rsidR="00A532A0">
        <w:rPr>
          <w:szCs w:val="24"/>
        </w:rPr>
        <w:t>,</w:t>
      </w:r>
      <w:r w:rsidR="002A17C0">
        <w:rPr>
          <w:szCs w:val="24"/>
        </w:rPr>
        <w:t xml:space="preserve"> of the expenses related to RFID tags in order to gain </w:t>
      </w:r>
      <w:r w:rsidR="002A17C0">
        <w:t xml:space="preserve">potential cost savings.  </w:t>
      </w:r>
      <w:r>
        <w:rPr>
          <w:szCs w:val="24"/>
        </w:rPr>
        <w:t>Smaller suppliers who d</w:t>
      </w:r>
      <w:r w:rsidR="00F27490">
        <w:rPr>
          <w:szCs w:val="24"/>
        </w:rPr>
        <w:t xml:space="preserve">o not gain any cost benefits </w:t>
      </w:r>
      <w:r w:rsidR="001D52D0">
        <w:rPr>
          <w:szCs w:val="24"/>
        </w:rPr>
        <w:t>by</w:t>
      </w:r>
      <w:r w:rsidR="00F27490">
        <w:rPr>
          <w:szCs w:val="24"/>
        </w:rPr>
        <w:t xml:space="preserve"> </w:t>
      </w:r>
      <w:r>
        <w:rPr>
          <w:szCs w:val="24"/>
        </w:rPr>
        <w:t>investing in RFID technol</w:t>
      </w:r>
      <w:r w:rsidR="00F27490">
        <w:rPr>
          <w:szCs w:val="24"/>
        </w:rPr>
        <w:t xml:space="preserve">ogy </w:t>
      </w:r>
      <w:r>
        <w:rPr>
          <w:szCs w:val="24"/>
        </w:rPr>
        <w:t xml:space="preserve">must </w:t>
      </w:r>
      <w:r w:rsidR="00F27490">
        <w:rPr>
          <w:szCs w:val="24"/>
        </w:rPr>
        <w:t xml:space="preserve">still </w:t>
      </w:r>
      <w:r>
        <w:rPr>
          <w:szCs w:val="24"/>
        </w:rPr>
        <w:t xml:space="preserve">agree to </w:t>
      </w:r>
      <w:r w:rsidR="00F27490">
        <w:rPr>
          <w:szCs w:val="24"/>
        </w:rPr>
        <w:t xml:space="preserve">place RFID tags on all </w:t>
      </w:r>
      <w:r>
        <w:rPr>
          <w:szCs w:val="24"/>
        </w:rPr>
        <w:t>pallets</w:t>
      </w:r>
      <w:r w:rsidR="00F27490">
        <w:rPr>
          <w:szCs w:val="24"/>
        </w:rPr>
        <w:t xml:space="preserve"> before the shipment arrives at METRO DCs or stores.  On a case by case basis, METRO Group will consider reimbursing smaller suppliers for the cost of the RFID tags if those suppliers are unwilling to invest in RFID technology.  </w:t>
      </w:r>
      <w:r w:rsidR="002A17C0">
        <w:rPr>
          <w:szCs w:val="24"/>
        </w:rPr>
        <w:t>However,</w:t>
      </w:r>
      <w:r w:rsidR="002A17C0">
        <w:t xml:space="preserve"> </w:t>
      </w:r>
      <w:r w:rsidR="00F27490">
        <w:rPr>
          <w:szCs w:val="24"/>
        </w:rPr>
        <w:t>RFID printer costs will be incurred by all suppliers.</w:t>
      </w:r>
    </w:p>
    <w:p w:rsidR="00B735EC" w:rsidRDefault="00B735EC" w:rsidP="00215717">
      <w:pPr>
        <w:jc w:val="both"/>
        <w:rPr>
          <w:szCs w:val="24"/>
        </w:rPr>
      </w:pPr>
    </w:p>
    <w:p w:rsidR="00B735EC" w:rsidRDefault="00B735EC" w:rsidP="00215717">
      <w:pPr>
        <w:jc w:val="both"/>
        <w:rPr>
          <w:szCs w:val="24"/>
        </w:rPr>
      </w:pPr>
      <w:r>
        <w:rPr>
          <w:szCs w:val="24"/>
        </w:rPr>
        <w:t xml:space="preserve">All manufacturer products that contain metal or liquids will continue with pallet-level tagging within the five year time frame due to low readability ratings with the RFID tags.  Once the technology evolves, RFID tagging will discontinue on the pallet-level, and case-level tagging will begin for large suppliers. </w:t>
      </w:r>
    </w:p>
    <w:p w:rsidR="00AF1BC7" w:rsidRPr="00AF1BC7" w:rsidRDefault="00AF1BC7" w:rsidP="00215717">
      <w:pPr>
        <w:jc w:val="both"/>
        <w:rPr>
          <w:szCs w:val="24"/>
        </w:rPr>
      </w:pPr>
      <w:r>
        <w:rPr>
          <w:szCs w:val="24"/>
        </w:rPr>
        <w:t xml:space="preserve"> </w:t>
      </w:r>
    </w:p>
    <w:p w:rsidR="00215717" w:rsidRDefault="00215717" w:rsidP="00215717">
      <w:pPr>
        <w:jc w:val="both"/>
        <w:rPr>
          <w:i/>
          <w:szCs w:val="24"/>
        </w:rPr>
      </w:pPr>
      <w:r>
        <w:rPr>
          <w:i/>
          <w:szCs w:val="24"/>
        </w:rPr>
        <w:t>Case-Level RFID</w:t>
      </w:r>
    </w:p>
    <w:p w:rsidR="00215717" w:rsidRDefault="00215717" w:rsidP="00215717">
      <w:pPr>
        <w:jc w:val="both"/>
        <w:rPr>
          <w:i/>
          <w:szCs w:val="24"/>
        </w:rPr>
      </w:pPr>
    </w:p>
    <w:p w:rsidR="00B735EC" w:rsidRDefault="00F27490" w:rsidP="00215717">
      <w:pPr>
        <w:jc w:val="both"/>
        <w:rPr>
          <w:szCs w:val="24"/>
        </w:rPr>
      </w:pPr>
      <w:r>
        <w:rPr>
          <w:szCs w:val="24"/>
        </w:rPr>
        <w:t xml:space="preserve">METRO Group will implement case-level tagging with </w:t>
      </w:r>
      <w:r w:rsidR="00622E35">
        <w:rPr>
          <w:szCs w:val="24"/>
        </w:rPr>
        <w:t xml:space="preserve">an extra </w:t>
      </w:r>
      <w:r>
        <w:rPr>
          <w:szCs w:val="24"/>
        </w:rPr>
        <w:t>30 of its largest suppliers within a five year time frame.</w:t>
      </w:r>
      <w:r w:rsidR="00B735EC">
        <w:rPr>
          <w:szCs w:val="24"/>
        </w:rPr>
        <w:t xml:space="preserve">  In order to successfully convert to this new process, major manufacturers will be required to purchase more tags to be placed on individual cases.  The ‘slap and stick’ method used for pallet-level tagging can still be implemented on the case level.  Tags should be placed on the outside of the case after it is boxed </w:t>
      </w:r>
      <w:r w:rsidR="00C06B16">
        <w:rPr>
          <w:szCs w:val="24"/>
        </w:rPr>
        <w:t>but</w:t>
      </w:r>
      <w:r w:rsidR="00B735EC">
        <w:rPr>
          <w:szCs w:val="24"/>
        </w:rPr>
        <w:t xml:space="preserve"> before it is placed on the pallet for wrapping.</w:t>
      </w:r>
    </w:p>
    <w:p w:rsidR="00B735EC" w:rsidRDefault="00B735EC" w:rsidP="00215717">
      <w:pPr>
        <w:jc w:val="both"/>
        <w:rPr>
          <w:szCs w:val="24"/>
        </w:rPr>
      </w:pPr>
    </w:p>
    <w:p w:rsidR="009B3AA9" w:rsidRDefault="009B3AA9" w:rsidP="00215717">
      <w:pPr>
        <w:jc w:val="both"/>
        <w:rPr>
          <w:szCs w:val="24"/>
        </w:rPr>
      </w:pPr>
      <w:r>
        <w:rPr>
          <w:szCs w:val="24"/>
        </w:rPr>
        <w:t xml:space="preserve">METRO Group will implement information technology (IT) changes once case-level tagging is implemented.  The </w:t>
      </w:r>
      <w:r w:rsidR="008C2C0F">
        <w:rPr>
          <w:szCs w:val="24"/>
        </w:rPr>
        <w:t>investment in IT</w:t>
      </w:r>
      <w:r>
        <w:rPr>
          <w:szCs w:val="24"/>
        </w:rPr>
        <w:t xml:space="preserve"> will differentiate between backroom and selling floor items.  It will also use point of sale (POS) information to compile and suggest restocking orders.  </w:t>
      </w:r>
      <w:r w:rsidR="00B735EC">
        <w:rPr>
          <w:szCs w:val="24"/>
        </w:rPr>
        <w:t xml:space="preserve">  </w:t>
      </w:r>
    </w:p>
    <w:p w:rsidR="00F27490" w:rsidRDefault="00384A07" w:rsidP="00215717">
      <w:pPr>
        <w:jc w:val="both"/>
        <w:rPr>
          <w:szCs w:val="24"/>
        </w:rPr>
      </w:pPr>
      <w:r>
        <w:rPr>
          <w:szCs w:val="24"/>
        </w:rPr>
        <w:t xml:space="preserve">  </w:t>
      </w:r>
      <w:r w:rsidR="00F27490">
        <w:rPr>
          <w:szCs w:val="24"/>
        </w:rPr>
        <w:t xml:space="preserve">  </w:t>
      </w:r>
    </w:p>
    <w:p w:rsidR="00E05DEB" w:rsidRDefault="00E05DEB" w:rsidP="009B3AA9">
      <w:pPr>
        <w:jc w:val="both"/>
        <w:rPr>
          <w:i/>
          <w:szCs w:val="24"/>
        </w:rPr>
      </w:pPr>
    </w:p>
    <w:p w:rsidR="00E05DEB" w:rsidRDefault="00E05DEB" w:rsidP="009B3AA9">
      <w:pPr>
        <w:jc w:val="both"/>
        <w:rPr>
          <w:i/>
          <w:szCs w:val="24"/>
        </w:rPr>
      </w:pPr>
    </w:p>
    <w:p w:rsidR="00E05DEB" w:rsidRDefault="00E05DEB" w:rsidP="009B3AA9">
      <w:pPr>
        <w:jc w:val="both"/>
        <w:rPr>
          <w:i/>
          <w:szCs w:val="24"/>
        </w:rPr>
      </w:pPr>
    </w:p>
    <w:p w:rsidR="00D715C0" w:rsidRDefault="00D715C0" w:rsidP="009B3AA9">
      <w:pPr>
        <w:jc w:val="both"/>
        <w:rPr>
          <w:szCs w:val="24"/>
        </w:rPr>
      </w:pPr>
      <w:r w:rsidRPr="0036149D">
        <w:rPr>
          <w:i/>
          <w:szCs w:val="24"/>
        </w:rPr>
        <w:lastRenderedPageBreak/>
        <w:t>Negotiation</w:t>
      </w:r>
      <w:r w:rsidR="00215717">
        <w:rPr>
          <w:i/>
          <w:szCs w:val="24"/>
        </w:rPr>
        <w:t xml:space="preserve"> with Large Suppliers</w:t>
      </w:r>
    </w:p>
    <w:p w:rsidR="009B3AA9" w:rsidRDefault="009B3AA9" w:rsidP="009B3AA9">
      <w:pPr>
        <w:jc w:val="both"/>
      </w:pPr>
    </w:p>
    <w:p w:rsidR="009B3AA9" w:rsidRPr="00106827" w:rsidRDefault="009B3AA9" w:rsidP="009B3AA9">
      <w:pPr>
        <w:jc w:val="both"/>
      </w:pPr>
      <w:r w:rsidRPr="00015954">
        <w:t>Because case level tagging does offer</w:t>
      </w:r>
      <w:r>
        <w:t xml:space="preserve"> manufacturers</w:t>
      </w:r>
      <w:r w:rsidRPr="00015954">
        <w:t xml:space="preserve"> a cost savings of </w:t>
      </w:r>
      <w:r>
        <w:t>approximately</w:t>
      </w:r>
      <w:r w:rsidRPr="00015954">
        <w:t xml:space="preserve"> €5.60 per pallet, M</w:t>
      </w:r>
      <w:r>
        <w:t>ETRO</w:t>
      </w:r>
      <w:r w:rsidRPr="00015954">
        <w:t xml:space="preserve"> </w:t>
      </w:r>
      <w:r>
        <w:t xml:space="preserve">will </w:t>
      </w:r>
      <w:r w:rsidRPr="00015954">
        <w:t>negotiate a cost sharing agreement that will split the cost of RFID tags between M</w:t>
      </w:r>
      <w:r>
        <w:t>ETRO</w:t>
      </w:r>
      <w:r w:rsidRPr="00015954">
        <w:t xml:space="preserve"> and its suppliers</w:t>
      </w:r>
      <w:r>
        <w:t xml:space="preserve"> during a contracted time frame.  This will give more manufacturers an incentive to invest in RFID case tagging.  Also, because METRO’s IT system will be able to capture POS informatio</w:t>
      </w:r>
      <w:r w:rsidR="008C2C0F">
        <w:t>n, suppliers will be able to know how many units of inventory are selling through METRO stores, allowing them to make better merchandising decisions.</w:t>
      </w:r>
      <w:r>
        <w:t xml:space="preserve"> </w:t>
      </w:r>
    </w:p>
    <w:p w:rsidR="009B3AA9" w:rsidRPr="009B3AA9" w:rsidRDefault="009B3AA9" w:rsidP="009B3AA9">
      <w:pPr>
        <w:jc w:val="both"/>
        <w:rPr>
          <w:szCs w:val="24"/>
        </w:rPr>
      </w:pPr>
    </w:p>
    <w:p w:rsidR="00215717" w:rsidRDefault="00215717" w:rsidP="00215717">
      <w:pPr>
        <w:jc w:val="both"/>
        <w:rPr>
          <w:i/>
          <w:szCs w:val="24"/>
        </w:rPr>
      </w:pPr>
      <w:r>
        <w:rPr>
          <w:i/>
          <w:szCs w:val="24"/>
        </w:rPr>
        <w:t>Training</w:t>
      </w:r>
    </w:p>
    <w:p w:rsidR="008C2C0F" w:rsidRDefault="008C2C0F" w:rsidP="00215717">
      <w:pPr>
        <w:jc w:val="both"/>
        <w:rPr>
          <w:szCs w:val="24"/>
        </w:rPr>
      </w:pPr>
      <w:r>
        <w:rPr>
          <w:szCs w:val="24"/>
        </w:rPr>
        <w:t xml:space="preserve"> </w:t>
      </w:r>
    </w:p>
    <w:p w:rsidR="008C2C0F" w:rsidRPr="008C2C0F" w:rsidRDefault="008C2C0F" w:rsidP="00215717">
      <w:pPr>
        <w:jc w:val="both"/>
        <w:rPr>
          <w:szCs w:val="24"/>
        </w:rPr>
      </w:pPr>
      <w:r>
        <w:rPr>
          <w:szCs w:val="24"/>
        </w:rPr>
        <w:t xml:space="preserve">Implementing RFID systems, whether it be case or pallet tagging, will require employee training at METRO DCs and stores.  Conference-style training will be given at DC and store locations to employees.  Specialized IT training will also be given to employees </w:t>
      </w:r>
      <w:r w:rsidR="00236A08">
        <w:rPr>
          <w:szCs w:val="24"/>
        </w:rPr>
        <w:t xml:space="preserve">higher on the chain of command, </w:t>
      </w:r>
      <w:r>
        <w:rPr>
          <w:szCs w:val="24"/>
        </w:rPr>
        <w:t xml:space="preserve">such as managers.   </w:t>
      </w:r>
    </w:p>
    <w:p w:rsidR="0036149D" w:rsidRPr="0036149D" w:rsidRDefault="0036149D" w:rsidP="00215717">
      <w:pPr>
        <w:rPr>
          <w:b/>
          <w:szCs w:val="24"/>
        </w:rPr>
      </w:pPr>
    </w:p>
    <w:p w:rsidR="0036149D" w:rsidRPr="0036149D" w:rsidRDefault="0036149D" w:rsidP="00215717">
      <w:pPr>
        <w:rPr>
          <w:b/>
          <w:szCs w:val="24"/>
        </w:rPr>
      </w:pPr>
    </w:p>
    <w:p w:rsidR="0036149D" w:rsidRPr="0036149D" w:rsidRDefault="0036149D" w:rsidP="00215717">
      <w:pPr>
        <w:rPr>
          <w:b/>
          <w:szCs w:val="24"/>
        </w:rPr>
      </w:pPr>
      <w:r w:rsidRPr="0036149D">
        <w:rPr>
          <w:b/>
          <w:szCs w:val="24"/>
        </w:rPr>
        <w:br w:type="page"/>
      </w:r>
    </w:p>
    <w:p w:rsidR="0036149D" w:rsidRDefault="0036149D" w:rsidP="003F0D26">
      <w:pPr>
        <w:rPr>
          <w:b/>
          <w:sz w:val="28"/>
        </w:rPr>
      </w:pPr>
    </w:p>
    <w:p w:rsidR="00700516" w:rsidRPr="0036149D" w:rsidRDefault="00700516" w:rsidP="003F0D26">
      <w:pPr>
        <w:rPr>
          <w:b/>
          <w:sz w:val="28"/>
        </w:rPr>
      </w:pPr>
      <w:r w:rsidRPr="00700516">
        <w:rPr>
          <w:b/>
          <w:sz w:val="28"/>
        </w:rPr>
        <w:t>Appendix</w:t>
      </w:r>
    </w:p>
    <w:p w:rsidR="00700516" w:rsidRDefault="00700516" w:rsidP="003F0D26"/>
    <w:p w:rsidR="00542E53" w:rsidRDefault="00542E53">
      <w:pPr>
        <w:rPr>
          <w:i/>
        </w:rPr>
      </w:pPr>
      <w:r>
        <w:rPr>
          <w:i/>
        </w:rPr>
        <w:t>Exhibit 1</w:t>
      </w:r>
    </w:p>
    <w:p w:rsidR="00542E53" w:rsidRDefault="00542E53">
      <w:pPr>
        <w:rPr>
          <w:i/>
        </w:rPr>
      </w:pPr>
    </w:p>
    <w:p w:rsidR="00542E53" w:rsidRDefault="00542E53">
      <w:pPr>
        <w:rPr>
          <w:i/>
        </w:rPr>
      </w:pPr>
      <w:r w:rsidRPr="00542E53">
        <w:drawing>
          <wp:inline distT="0" distB="0" distL="0" distR="0">
            <wp:extent cx="6400800" cy="1134468"/>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6400800" cy="1134468"/>
                    </a:xfrm>
                    <a:prstGeom prst="rect">
                      <a:avLst/>
                    </a:prstGeom>
                    <a:noFill/>
                    <a:ln w="9525">
                      <a:noFill/>
                      <a:miter lim="800000"/>
                      <a:headEnd/>
                      <a:tailEnd/>
                    </a:ln>
                  </pic:spPr>
                </pic:pic>
              </a:graphicData>
            </a:graphic>
          </wp:inline>
        </w:drawing>
      </w:r>
    </w:p>
    <w:p w:rsidR="00542E53" w:rsidRDefault="00542E53">
      <w:pPr>
        <w:rPr>
          <w:i/>
        </w:rPr>
      </w:pPr>
    </w:p>
    <w:p w:rsidR="00542E53" w:rsidRDefault="00542E53">
      <w:pPr>
        <w:rPr>
          <w:i/>
        </w:rPr>
      </w:pPr>
      <w:r w:rsidRPr="00542E53">
        <w:drawing>
          <wp:inline distT="0" distB="0" distL="0" distR="0">
            <wp:extent cx="6400800" cy="2068257"/>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400800" cy="2068257"/>
                    </a:xfrm>
                    <a:prstGeom prst="rect">
                      <a:avLst/>
                    </a:prstGeom>
                    <a:noFill/>
                    <a:ln w="9525">
                      <a:noFill/>
                      <a:miter lim="800000"/>
                      <a:headEnd/>
                      <a:tailEnd/>
                    </a:ln>
                  </pic:spPr>
                </pic:pic>
              </a:graphicData>
            </a:graphic>
          </wp:inline>
        </w:drawing>
      </w:r>
    </w:p>
    <w:p w:rsidR="00542E53" w:rsidRDefault="00542E53">
      <w:pPr>
        <w:rPr>
          <w:i/>
        </w:rPr>
      </w:pPr>
    </w:p>
    <w:p w:rsidR="00542E53" w:rsidRDefault="00253932">
      <w:pPr>
        <w:rPr>
          <w:i/>
        </w:rPr>
      </w:pPr>
      <w:r w:rsidRPr="00253932">
        <w:drawing>
          <wp:inline distT="0" distB="0" distL="0" distR="0">
            <wp:extent cx="6400800" cy="2067781"/>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6400800" cy="2067781"/>
                    </a:xfrm>
                    <a:prstGeom prst="rect">
                      <a:avLst/>
                    </a:prstGeom>
                    <a:noFill/>
                    <a:ln w="9525">
                      <a:noFill/>
                      <a:miter lim="800000"/>
                      <a:headEnd/>
                      <a:tailEnd/>
                    </a:ln>
                  </pic:spPr>
                </pic:pic>
              </a:graphicData>
            </a:graphic>
          </wp:inline>
        </w:drawing>
      </w:r>
    </w:p>
    <w:p w:rsidR="00542E53" w:rsidRDefault="00542E53">
      <w:pPr>
        <w:rPr>
          <w:i/>
        </w:rPr>
      </w:pPr>
    </w:p>
    <w:tbl>
      <w:tblPr>
        <w:tblW w:w="7680" w:type="dxa"/>
        <w:tblInd w:w="89" w:type="dxa"/>
        <w:tblLook w:val="04A0"/>
      </w:tblPr>
      <w:tblGrid>
        <w:gridCol w:w="3840"/>
        <w:gridCol w:w="960"/>
        <w:gridCol w:w="960"/>
        <w:gridCol w:w="960"/>
        <w:gridCol w:w="960"/>
      </w:tblGrid>
      <w:tr w:rsidR="00542E53" w:rsidRPr="00542E53" w:rsidTr="00542E53">
        <w:trPr>
          <w:trHeight w:val="300"/>
        </w:trPr>
        <w:tc>
          <w:tcPr>
            <w:tcW w:w="3840" w:type="dxa"/>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r w:rsidRPr="00542E53">
              <w:rPr>
                <w:rFonts w:ascii="Calibri" w:eastAsia="Times New Roman" w:hAnsi="Calibri"/>
                <w:color w:val="000000"/>
                <w:sz w:val="22"/>
              </w:rPr>
              <w:t>Assume 52 week fiscal year</w:t>
            </w:r>
          </w:p>
        </w:tc>
        <w:tc>
          <w:tcPr>
            <w:tcW w:w="960" w:type="dxa"/>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p>
        </w:tc>
      </w:tr>
      <w:tr w:rsidR="00542E53" w:rsidRPr="00542E53" w:rsidTr="00542E53">
        <w:trPr>
          <w:trHeight w:val="300"/>
        </w:trPr>
        <w:tc>
          <w:tcPr>
            <w:tcW w:w="4800" w:type="dxa"/>
            <w:gridSpan w:val="2"/>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r w:rsidRPr="00542E53">
              <w:rPr>
                <w:rFonts w:ascii="Calibri" w:eastAsia="Times New Roman" w:hAnsi="Calibri"/>
                <w:color w:val="000000"/>
                <w:sz w:val="22"/>
              </w:rPr>
              <w:t>Assume $0.20 RFID chips are adequate</w:t>
            </w:r>
          </w:p>
        </w:tc>
        <w:tc>
          <w:tcPr>
            <w:tcW w:w="960" w:type="dxa"/>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p>
        </w:tc>
        <w:tc>
          <w:tcPr>
            <w:tcW w:w="960" w:type="dxa"/>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color w:val="000000"/>
                <w:sz w:val="22"/>
              </w:rPr>
            </w:pPr>
          </w:p>
        </w:tc>
      </w:tr>
      <w:tr w:rsidR="00542E53" w:rsidRPr="00542E53" w:rsidTr="00542E53">
        <w:trPr>
          <w:trHeight w:val="300"/>
        </w:trPr>
        <w:tc>
          <w:tcPr>
            <w:tcW w:w="7680" w:type="dxa"/>
            <w:gridSpan w:val="5"/>
            <w:tcBorders>
              <w:top w:val="nil"/>
              <w:left w:val="nil"/>
              <w:bottom w:val="nil"/>
              <w:right w:val="nil"/>
            </w:tcBorders>
            <w:shd w:val="clear" w:color="auto" w:fill="auto"/>
            <w:noWrap/>
            <w:vAlign w:val="bottom"/>
            <w:hideMark/>
          </w:tcPr>
          <w:p w:rsidR="00542E53" w:rsidRPr="00542E53" w:rsidRDefault="00542E53" w:rsidP="00542E53">
            <w:pPr>
              <w:rPr>
                <w:rFonts w:ascii="Calibri" w:eastAsia="Times New Roman" w:hAnsi="Calibri"/>
                <w:i/>
                <w:iCs/>
                <w:color w:val="000000"/>
                <w:sz w:val="22"/>
              </w:rPr>
            </w:pPr>
            <w:r w:rsidRPr="00542E53">
              <w:rPr>
                <w:rFonts w:ascii="Calibri" w:eastAsia="Times New Roman" w:hAnsi="Calibri"/>
                <w:i/>
                <w:iCs/>
                <w:color w:val="000000"/>
                <w:sz w:val="22"/>
              </w:rPr>
              <w:t>Assume mid year rates from http://www.x-rates.com/cgi-bin/hlookup.cgi</w:t>
            </w:r>
          </w:p>
        </w:tc>
      </w:tr>
    </w:tbl>
    <w:p w:rsidR="00542E53" w:rsidRDefault="00542E53">
      <w:pPr>
        <w:rPr>
          <w:i/>
        </w:rPr>
      </w:pPr>
      <w:r>
        <w:rPr>
          <w:i/>
        </w:rPr>
        <w:br w:type="page"/>
      </w:r>
    </w:p>
    <w:p w:rsidR="00481A30" w:rsidRPr="004C66BB" w:rsidRDefault="00542E53">
      <w:pPr>
        <w:rPr>
          <w:i/>
        </w:rPr>
      </w:pPr>
      <w:r>
        <w:rPr>
          <w:i/>
        </w:rPr>
        <w:lastRenderedPageBreak/>
        <w:t>Exhibit 2</w:t>
      </w:r>
    </w:p>
    <w:p w:rsidR="00481A30" w:rsidRDefault="00481A30"/>
    <w:p w:rsidR="004B1719" w:rsidRDefault="00E54D36">
      <w:pPr>
        <w:rPr>
          <w:i/>
        </w:rPr>
      </w:pPr>
      <w:r w:rsidRPr="00E54D36">
        <w:drawing>
          <wp:inline distT="0" distB="0" distL="0" distR="0">
            <wp:extent cx="5059045" cy="1080770"/>
            <wp:effectExtent l="19050" t="0" r="825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059045" cy="1080770"/>
                    </a:xfrm>
                    <a:prstGeom prst="rect">
                      <a:avLst/>
                    </a:prstGeom>
                    <a:noFill/>
                    <a:ln w="9525">
                      <a:noFill/>
                      <a:miter lim="800000"/>
                      <a:headEnd/>
                      <a:tailEnd/>
                    </a:ln>
                  </pic:spPr>
                </pic:pic>
              </a:graphicData>
            </a:graphic>
          </wp:inline>
        </w:drawing>
      </w:r>
    </w:p>
    <w:p w:rsidR="004B1719" w:rsidRDefault="004B1719">
      <w:pPr>
        <w:rPr>
          <w:i/>
        </w:rPr>
      </w:pPr>
    </w:p>
    <w:p w:rsidR="004B1719" w:rsidRDefault="004B1719">
      <w:pPr>
        <w:rPr>
          <w:i/>
        </w:rPr>
      </w:pPr>
      <w:r w:rsidRPr="004B1719">
        <w:drawing>
          <wp:inline distT="0" distB="0" distL="0" distR="0">
            <wp:extent cx="6400800" cy="1863712"/>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400800" cy="1863712"/>
                    </a:xfrm>
                    <a:prstGeom prst="rect">
                      <a:avLst/>
                    </a:prstGeom>
                    <a:noFill/>
                    <a:ln w="9525">
                      <a:noFill/>
                      <a:miter lim="800000"/>
                      <a:headEnd/>
                      <a:tailEnd/>
                    </a:ln>
                  </pic:spPr>
                </pic:pic>
              </a:graphicData>
            </a:graphic>
          </wp:inline>
        </w:drawing>
      </w:r>
    </w:p>
    <w:p w:rsidR="004B1719" w:rsidRDefault="004B1719">
      <w:pPr>
        <w:rPr>
          <w:i/>
        </w:rPr>
      </w:pPr>
    </w:p>
    <w:p w:rsidR="004B1719" w:rsidRDefault="004B1719">
      <w:pPr>
        <w:rPr>
          <w:i/>
        </w:rPr>
      </w:pPr>
      <w:r w:rsidRPr="004B1719">
        <w:drawing>
          <wp:inline distT="0" distB="0" distL="0" distR="0">
            <wp:extent cx="6400800" cy="1866999"/>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400800" cy="1866999"/>
                    </a:xfrm>
                    <a:prstGeom prst="rect">
                      <a:avLst/>
                    </a:prstGeom>
                    <a:noFill/>
                    <a:ln w="9525">
                      <a:noFill/>
                      <a:miter lim="800000"/>
                      <a:headEnd/>
                      <a:tailEnd/>
                    </a:ln>
                  </pic:spPr>
                </pic:pic>
              </a:graphicData>
            </a:graphic>
          </wp:inline>
        </w:drawing>
      </w:r>
      <w:r>
        <w:rPr>
          <w:i/>
        </w:rPr>
        <w:br w:type="page"/>
      </w:r>
    </w:p>
    <w:p w:rsidR="00700516" w:rsidRPr="004C66BB" w:rsidRDefault="002E4D29" w:rsidP="003F0D26">
      <w:pPr>
        <w:rPr>
          <w:i/>
        </w:rPr>
      </w:pPr>
      <w:r>
        <w:rPr>
          <w:i/>
        </w:rPr>
        <w:lastRenderedPageBreak/>
        <w:t>Exhibit 3</w:t>
      </w:r>
    </w:p>
    <w:p w:rsidR="00536DC3" w:rsidRDefault="00536DC3" w:rsidP="003F0D26"/>
    <w:p w:rsidR="00D73240" w:rsidRDefault="00653E7A" w:rsidP="009670F9">
      <w:pPr>
        <w:rPr>
          <w:b/>
          <w:sz w:val="28"/>
        </w:rPr>
      </w:pPr>
      <w:r w:rsidRPr="00653E7A">
        <w:drawing>
          <wp:inline distT="0" distB="0" distL="0" distR="0">
            <wp:extent cx="2374900" cy="1531620"/>
            <wp:effectExtent l="19050" t="0" r="635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2374900" cy="1531620"/>
                    </a:xfrm>
                    <a:prstGeom prst="rect">
                      <a:avLst/>
                    </a:prstGeom>
                    <a:noFill/>
                    <a:ln w="9525">
                      <a:noFill/>
                      <a:miter lim="800000"/>
                      <a:headEnd/>
                      <a:tailEnd/>
                    </a:ln>
                  </pic:spPr>
                </pic:pic>
              </a:graphicData>
            </a:graphic>
          </wp:inline>
        </w:drawing>
      </w:r>
    </w:p>
    <w:p w:rsidR="00653E7A" w:rsidRDefault="00653E7A" w:rsidP="009670F9">
      <w:pPr>
        <w:rPr>
          <w:b/>
          <w:sz w:val="28"/>
        </w:rPr>
      </w:pPr>
    </w:p>
    <w:p w:rsidR="00653E7A" w:rsidRDefault="00653E7A" w:rsidP="009670F9">
      <w:pPr>
        <w:rPr>
          <w:b/>
          <w:sz w:val="28"/>
        </w:rPr>
      </w:pPr>
      <w:r w:rsidRPr="00653E7A">
        <w:rPr>
          <w:b/>
          <w:sz w:val="28"/>
        </w:rPr>
        <w:drawing>
          <wp:inline distT="0" distB="0" distL="0" distR="0">
            <wp:extent cx="5943600" cy="3208020"/>
            <wp:effectExtent l="19050" t="0" r="1905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3E7A" w:rsidRDefault="00653E7A" w:rsidP="009670F9">
      <w:pPr>
        <w:rPr>
          <w:b/>
          <w:sz w:val="28"/>
        </w:rPr>
      </w:pPr>
    </w:p>
    <w:p w:rsidR="00653E7A" w:rsidRDefault="00653E7A">
      <w:r>
        <w:br w:type="page"/>
      </w:r>
    </w:p>
    <w:p w:rsidR="00653E7A" w:rsidRPr="00653E7A" w:rsidRDefault="00653E7A" w:rsidP="009670F9">
      <w:pPr>
        <w:rPr>
          <w:i/>
        </w:rPr>
      </w:pPr>
      <w:r w:rsidRPr="00653E7A">
        <w:rPr>
          <w:i/>
        </w:rPr>
        <w:lastRenderedPageBreak/>
        <w:t>Exhibit 4</w:t>
      </w:r>
    </w:p>
    <w:p w:rsidR="00FF7515" w:rsidRDefault="00FF7515" w:rsidP="00AA5DB5">
      <w:pPr>
        <w:ind w:left="720" w:hanging="720"/>
      </w:pPr>
    </w:p>
    <w:p w:rsidR="00653E7A" w:rsidRDefault="00653E7A" w:rsidP="00AA5DB5">
      <w:pPr>
        <w:ind w:left="720" w:hanging="720"/>
      </w:pPr>
      <w:r w:rsidRPr="00653E7A">
        <w:drawing>
          <wp:inline distT="0" distB="0" distL="0" distR="0">
            <wp:extent cx="2434590" cy="1531620"/>
            <wp:effectExtent l="19050" t="0" r="381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434590" cy="1531620"/>
                    </a:xfrm>
                    <a:prstGeom prst="rect">
                      <a:avLst/>
                    </a:prstGeom>
                    <a:noFill/>
                    <a:ln w="9525">
                      <a:noFill/>
                      <a:miter lim="800000"/>
                      <a:headEnd/>
                      <a:tailEnd/>
                    </a:ln>
                  </pic:spPr>
                </pic:pic>
              </a:graphicData>
            </a:graphic>
          </wp:inline>
        </w:drawing>
      </w:r>
    </w:p>
    <w:p w:rsidR="00653E7A" w:rsidRDefault="00653E7A" w:rsidP="00AA5DB5">
      <w:pPr>
        <w:ind w:left="720" w:hanging="720"/>
      </w:pPr>
    </w:p>
    <w:p w:rsidR="00653E7A" w:rsidRDefault="00653E7A" w:rsidP="00AA5DB5">
      <w:pPr>
        <w:ind w:left="720" w:hanging="720"/>
      </w:pPr>
      <w:r>
        <w:rPr>
          <w:noProof/>
        </w:rPr>
        <w:drawing>
          <wp:inline distT="0" distB="0" distL="0" distR="0">
            <wp:extent cx="6481865" cy="3693226"/>
            <wp:effectExtent l="1905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482581" cy="3693634"/>
                    </a:xfrm>
                    <a:prstGeom prst="rect">
                      <a:avLst/>
                    </a:prstGeom>
                    <a:noFill/>
                  </pic:spPr>
                </pic:pic>
              </a:graphicData>
            </a:graphic>
          </wp:inline>
        </w:drawing>
      </w:r>
    </w:p>
    <w:p w:rsidR="0073515A" w:rsidRDefault="0073515A" w:rsidP="00AA5DB5">
      <w:pPr>
        <w:ind w:left="720" w:hanging="720"/>
      </w:pPr>
    </w:p>
    <w:p w:rsidR="0073515A" w:rsidRDefault="0073515A">
      <w:r>
        <w:br w:type="page"/>
      </w:r>
    </w:p>
    <w:p w:rsidR="0073515A" w:rsidRDefault="0073515A" w:rsidP="00AA5DB5">
      <w:pPr>
        <w:ind w:left="720" w:hanging="720"/>
      </w:pPr>
      <w:r>
        <w:rPr>
          <w:i/>
        </w:rPr>
        <w:lastRenderedPageBreak/>
        <w:t>Exhibit 5</w:t>
      </w:r>
    </w:p>
    <w:p w:rsidR="0073515A" w:rsidRDefault="0073515A" w:rsidP="00AA5DB5">
      <w:pPr>
        <w:ind w:left="720" w:hanging="720"/>
      </w:pPr>
    </w:p>
    <w:p w:rsidR="0073515A" w:rsidRDefault="0073515A" w:rsidP="00AA5DB5">
      <w:pPr>
        <w:ind w:left="720" w:hanging="720"/>
      </w:pPr>
      <w:r w:rsidRPr="0073515A">
        <w:drawing>
          <wp:inline distT="0" distB="0" distL="0" distR="0">
            <wp:extent cx="2434590" cy="1722120"/>
            <wp:effectExtent l="19050" t="0" r="3810"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2434590" cy="1722120"/>
                    </a:xfrm>
                    <a:prstGeom prst="rect">
                      <a:avLst/>
                    </a:prstGeom>
                    <a:noFill/>
                    <a:ln w="9525">
                      <a:noFill/>
                      <a:miter lim="800000"/>
                      <a:headEnd/>
                      <a:tailEnd/>
                    </a:ln>
                  </pic:spPr>
                </pic:pic>
              </a:graphicData>
            </a:graphic>
          </wp:inline>
        </w:drawing>
      </w:r>
    </w:p>
    <w:p w:rsidR="0073515A" w:rsidRDefault="0073515A" w:rsidP="00AA5DB5">
      <w:pPr>
        <w:ind w:left="720" w:hanging="720"/>
      </w:pPr>
    </w:p>
    <w:p w:rsidR="0073515A" w:rsidRDefault="0073515A" w:rsidP="00AA5DB5">
      <w:pPr>
        <w:ind w:left="720" w:hanging="720"/>
      </w:pPr>
      <w:r>
        <w:rPr>
          <w:noProof/>
        </w:rPr>
        <w:drawing>
          <wp:inline distT="0" distB="0" distL="0" distR="0">
            <wp:extent cx="6337168" cy="3431969"/>
            <wp:effectExtent l="19050" t="0" r="6482"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339234" cy="3433088"/>
                    </a:xfrm>
                    <a:prstGeom prst="rect">
                      <a:avLst/>
                    </a:prstGeom>
                    <a:noFill/>
                  </pic:spPr>
                </pic:pic>
              </a:graphicData>
            </a:graphic>
          </wp:inline>
        </w:drawing>
      </w:r>
    </w:p>
    <w:p w:rsidR="0073515A" w:rsidRDefault="0073515A" w:rsidP="00AA5DB5">
      <w:pPr>
        <w:ind w:left="720" w:hanging="720"/>
      </w:pPr>
    </w:p>
    <w:p w:rsidR="0073515A" w:rsidRPr="0073515A" w:rsidRDefault="0073515A" w:rsidP="00AA5DB5">
      <w:pPr>
        <w:ind w:left="720" w:hanging="720"/>
      </w:pPr>
    </w:p>
    <w:sectPr w:rsidR="0073515A" w:rsidRPr="0073515A" w:rsidSect="005C3EFE">
      <w:pgSz w:w="12240" w:h="15840"/>
      <w:pgMar w:top="1080" w:right="1080" w:bottom="108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34D"/>
    <w:multiLevelType w:val="hybridMultilevel"/>
    <w:tmpl w:val="BA6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022"/>
    <w:multiLevelType w:val="hybridMultilevel"/>
    <w:tmpl w:val="56822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D30368"/>
    <w:multiLevelType w:val="hybridMultilevel"/>
    <w:tmpl w:val="A77E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E5C76"/>
    <w:multiLevelType w:val="hybridMultilevel"/>
    <w:tmpl w:val="B5B0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70B3B"/>
    <w:multiLevelType w:val="hybridMultilevel"/>
    <w:tmpl w:val="ED98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43E28"/>
    <w:multiLevelType w:val="hybridMultilevel"/>
    <w:tmpl w:val="53401C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99F1792"/>
    <w:multiLevelType w:val="hybridMultilevel"/>
    <w:tmpl w:val="E5023D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D000E"/>
    <w:multiLevelType w:val="hybridMultilevel"/>
    <w:tmpl w:val="72E642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0812B7B"/>
    <w:multiLevelType w:val="hybridMultilevel"/>
    <w:tmpl w:val="E76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A5F43"/>
    <w:multiLevelType w:val="hybridMultilevel"/>
    <w:tmpl w:val="B596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23091"/>
    <w:multiLevelType w:val="hybridMultilevel"/>
    <w:tmpl w:val="B628B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60EA7"/>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D439DD"/>
    <w:multiLevelType w:val="hybridMultilevel"/>
    <w:tmpl w:val="3D0C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895804"/>
    <w:multiLevelType w:val="hybridMultilevel"/>
    <w:tmpl w:val="97E6D5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C2080"/>
    <w:multiLevelType w:val="hybridMultilevel"/>
    <w:tmpl w:val="200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B2E0D"/>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795AF8"/>
    <w:multiLevelType w:val="hybridMultilevel"/>
    <w:tmpl w:val="30F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D7717"/>
    <w:multiLevelType w:val="hybridMultilevel"/>
    <w:tmpl w:val="01E872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57E40"/>
    <w:multiLevelType w:val="hybridMultilevel"/>
    <w:tmpl w:val="5E0C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16D93"/>
    <w:multiLevelType w:val="hybridMultilevel"/>
    <w:tmpl w:val="D714D3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4121D61"/>
    <w:multiLevelType w:val="hybridMultilevel"/>
    <w:tmpl w:val="AF1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D24FD4"/>
    <w:multiLevelType w:val="hybridMultilevel"/>
    <w:tmpl w:val="891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8"/>
  </w:num>
  <w:num w:numId="4">
    <w:abstractNumId w:val="14"/>
  </w:num>
  <w:num w:numId="5">
    <w:abstractNumId w:val="21"/>
  </w:num>
  <w:num w:numId="6">
    <w:abstractNumId w:val="8"/>
  </w:num>
  <w:num w:numId="7">
    <w:abstractNumId w:val="1"/>
  </w:num>
  <w:num w:numId="8">
    <w:abstractNumId w:val="4"/>
  </w:num>
  <w:num w:numId="9">
    <w:abstractNumId w:val="20"/>
  </w:num>
  <w:num w:numId="10">
    <w:abstractNumId w:val="9"/>
  </w:num>
  <w:num w:numId="11">
    <w:abstractNumId w:val="12"/>
  </w:num>
  <w:num w:numId="12">
    <w:abstractNumId w:val="16"/>
  </w:num>
  <w:num w:numId="13">
    <w:abstractNumId w:val="0"/>
  </w:num>
  <w:num w:numId="14">
    <w:abstractNumId w:val="2"/>
  </w:num>
  <w:num w:numId="15">
    <w:abstractNumId w:val="3"/>
  </w:num>
  <w:num w:numId="16">
    <w:abstractNumId w:val="7"/>
  </w:num>
  <w:num w:numId="17">
    <w:abstractNumId w:val="5"/>
  </w:num>
  <w:num w:numId="18">
    <w:abstractNumId w:val="17"/>
  </w:num>
  <w:num w:numId="19">
    <w:abstractNumId w:val="13"/>
  </w:num>
  <w:num w:numId="20">
    <w:abstractNumId w:val="6"/>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compat>
    <w:useFELayout/>
  </w:compat>
  <w:rsids>
    <w:rsidRoot w:val="003C0B43"/>
    <w:rsid w:val="000044B4"/>
    <w:rsid w:val="00015954"/>
    <w:rsid w:val="00017A2B"/>
    <w:rsid w:val="00021D92"/>
    <w:rsid w:val="000272E4"/>
    <w:rsid w:val="00055B81"/>
    <w:rsid w:val="00067AA0"/>
    <w:rsid w:val="00071835"/>
    <w:rsid w:val="000A1256"/>
    <w:rsid w:val="000A53E0"/>
    <w:rsid w:val="000A5B0A"/>
    <w:rsid w:val="000C222E"/>
    <w:rsid w:val="000D1126"/>
    <w:rsid w:val="00106827"/>
    <w:rsid w:val="001127C2"/>
    <w:rsid w:val="0012044F"/>
    <w:rsid w:val="001463A4"/>
    <w:rsid w:val="001655AE"/>
    <w:rsid w:val="00165E00"/>
    <w:rsid w:val="001677F0"/>
    <w:rsid w:val="00171755"/>
    <w:rsid w:val="001D17F8"/>
    <w:rsid w:val="001D52D0"/>
    <w:rsid w:val="001E177A"/>
    <w:rsid w:val="001E30F2"/>
    <w:rsid w:val="001E5DBC"/>
    <w:rsid w:val="0020138A"/>
    <w:rsid w:val="00206032"/>
    <w:rsid w:val="00211F93"/>
    <w:rsid w:val="00213802"/>
    <w:rsid w:val="0021404E"/>
    <w:rsid w:val="00214979"/>
    <w:rsid w:val="00215717"/>
    <w:rsid w:val="00222032"/>
    <w:rsid w:val="0022482D"/>
    <w:rsid w:val="00226A4F"/>
    <w:rsid w:val="002335DD"/>
    <w:rsid w:val="00236A08"/>
    <w:rsid w:val="0023725F"/>
    <w:rsid w:val="00253932"/>
    <w:rsid w:val="0025685D"/>
    <w:rsid w:val="00266DD3"/>
    <w:rsid w:val="002676AE"/>
    <w:rsid w:val="00271679"/>
    <w:rsid w:val="002822AE"/>
    <w:rsid w:val="00283F75"/>
    <w:rsid w:val="00285463"/>
    <w:rsid w:val="00286A74"/>
    <w:rsid w:val="00287BD2"/>
    <w:rsid w:val="00291EF3"/>
    <w:rsid w:val="002A17C0"/>
    <w:rsid w:val="002A5BC4"/>
    <w:rsid w:val="002D267B"/>
    <w:rsid w:val="002E4D29"/>
    <w:rsid w:val="00304318"/>
    <w:rsid w:val="003069FA"/>
    <w:rsid w:val="00335BB7"/>
    <w:rsid w:val="003402F6"/>
    <w:rsid w:val="00344435"/>
    <w:rsid w:val="003453A3"/>
    <w:rsid w:val="00350F2A"/>
    <w:rsid w:val="0036149D"/>
    <w:rsid w:val="00363C39"/>
    <w:rsid w:val="003724A0"/>
    <w:rsid w:val="003725CA"/>
    <w:rsid w:val="00384A07"/>
    <w:rsid w:val="00393531"/>
    <w:rsid w:val="00393E1B"/>
    <w:rsid w:val="003B0F15"/>
    <w:rsid w:val="003C0B43"/>
    <w:rsid w:val="003C4DC4"/>
    <w:rsid w:val="003C5519"/>
    <w:rsid w:val="003F0D26"/>
    <w:rsid w:val="003F3796"/>
    <w:rsid w:val="00410AE3"/>
    <w:rsid w:val="004307DC"/>
    <w:rsid w:val="00436FC3"/>
    <w:rsid w:val="00440D22"/>
    <w:rsid w:val="004463F7"/>
    <w:rsid w:val="0045151F"/>
    <w:rsid w:val="00457E5F"/>
    <w:rsid w:val="00461407"/>
    <w:rsid w:val="00467902"/>
    <w:rsid w:val="00481A30"/>
    <w:rsid w:val="004B1719"/>
    <w:rsid w:val="004C66BB"/>
    <w:rsid w:val="004D4A32"/>
    <w:rsid w:val="004E60BF"/>
    <w:rsid w:val="00521DFE"/>
    <w:rsid w:val="00536DC3"/>
    <w:rsid w:val="00542E53"/>
    <w:rsid w:val="00557B72"/>
    <w:rsid w:val="00571F2D"/>
    <w:rsid w:val="0057495D"/>
    <w:rsid w:val="005A1A36"/>
    <w:rsid w:val="005C3EFE"/>
    <w:rsid w:val="005E4604"/>
    <w:rsid w:val="005E4AF9"/>
    <w:rsid w:val="005F63DF"/>
    <w:rsid w:val="0060735C"/>
    <w:rsid w:val="00622E35"/>
    <w:rsid w:val="006269FA"/>
    <w:rsid w:val="00653E7A"/>
    <w:rsid w:val="006751F9"/>
    <w:rsid w:val="006841C1"/>
    <w:rsid w:val="006A5C60"/>
    <w:rsid w:val="006B1E60"/>
    <w:rsid w:val="006B2A97"/>
    <w:rsid w:val="006C3278"/>
    <w:rsid w:val="006C7F20"/>
    <w:rsid w:val="00700516"/>
    <w:rsid w:val="00701922"/>
    <w:rsid w:val="00701A30"/>
    <w:rsid w:val="00705B4B"/>
    <w:rsid w:val="007157A3"/>
    <w:rsid w:val="00717E92"/>
    <w:rsid w:val="0073515A"/>
    <w:rsid w:val="0074013F"/>
    <w:rsid w:val="00740548"/>
    <w:rsid w:val="00757DC6"/>
    <w:rsid w:val="00771CBA"/>
    <w:rsid w:val="00776E60"/>
    <w:rsid w:val="007B6402"/>
    <w:rsid w:val="007E6E9C"/>
    <w:rsid w:val="007F1F73"/>
    <w:rsid w:val="007F55B3"/>
    <w:rsid w:val="00803407"/>
    <w:rsid w:val="00807895"/>
    <w:rsid w:val="00810582"/>
    <w:rsid w:val="008168F5"/>
    <w:rsid w:val="00823004"/>
    <w:rsid w:val="00826339"/>
    <w:rsid w:val="00841254"/>
    <w:rsid w:val="00860ED5"/>
    <w:rsid w:val="00881202"/>
    <w:rsid w:val="00882125"/>
    <w:rsid w:val="0089612E"/>
    <w:rsid w:val="008A138D"/>
    <w:rsid w:val="008B5D93"/>
    <w:rsid w:val="008C2C0F"/>
    <w:rsid w:val="008D482D"/>
    <w:rsid w:val="008E6E03"/>
    <w:rsid w:val="0092779E"/>
    <w:rsid w:val="00933F8A"/>
    <w:rsid w:val="00934934"/>
    <w:rsid w:val="00935938"/>
    <w:rsid w:val="009517BF"/>
    <w:rsid w:val="009524E1"/>
    <w:rsid w:val="00960A81"/>
    <w:rsid w:val="009670F9"/>
    <w:rsid w:val="00970991"/>
    <w:rsid w:val="00985D70"/>
    <w:rsid w:val="0099264E"/>
    <w:rsid w:val="009926FE"/>
    <w:rsid w:val="009A7F89"/>
    <w:rsid w:val="009B1DB2"/>
    <w:rsid w:val="009B3AA9"/>
    <w:rsid w:val="009E55E9"/>
    <w:rsid w:val="00A0244A"/>
    <w:rsid w:val="00A024A6"/>
    <w:rsid w:val="00A051FA"/>
    <w:rsid w:val="00A06AD0"/>
    <w:rsid w:val="00A11158"/>
    <w:rsid w:val="00A12000"/>
    <w:rsid w:val="00A20D11"/>
    <w:rsid w:val="00A228F3"/>
    <w:rsid w:val="00A26942"/>
    <w:rsid w:val="00A31CD5"/>
    <w:rsid w:val="00A35CE0"/>
    <w:rsid w:val="00A35DC3"/>
    <w:rsid w:val="00A532A0"/>
    <w:rsid w:val="00A80818"/>
    <w:rsid w:val="00A82167"/>
    <w:rsid w:val="00A90434"/>
    <w:rsid w:val="00A90A0F"/>
    <w:rsid w:val="00AA5DB5"/>
    <w:rsid w:val="00AC6B9C"/>
    <w:rsid w:val="00AD0AA0"/>
    <w:rsid w:val="00AD31D3"/>
    <w:rsid w:val="00AE0FE9"/>
    <w:rsid w:val="00AE4093"/>
    <w:rsid w:val="00AE6811"/>
    <w:rsid w:val="00AF1BC7"/>
    <w:rsid w:val="00B0683D"/>
    <w:rsid w:val="00B217B0"/>
    <w:rsid w:val="00B23421"/>
    <w:rsid w:val="00B264B1"/>
    <w:rsid w:val="00B3102B"/>
    <w:rsid w:val="00B41530"/>
    <w:rsid w:val="00B44345"/>
    <w:rsid w:val="00B46694"/>
    <w:rsid w:val="00B52F8E"/>
    <w:rsid w:val="00B735EC"/>
    <w:rsid w:val="00B75769"/>
    <w:rsid w:val="00B849F8"/>
    <w:rsid w:val="00B90E57"/>
    <w:rsid w:val="00B91449"/>
    <w:rsid w:val="00BA2499"/>
    <w:rsid w:val="00BA580A"/>
    <w:rsid w:val="00BB2811"/>
    <w:rsid w:val="00BB3C49"/>
    <w:rsid w:val="00BC433D"/>
    <w:rsid w:val="00BD1AB0"/>
    <w:rsid w:val="00BD401A"/>
    <w:rsid w:val="00BE3DAF"/>
    <w:rsid w:val="00BF1031"/>
    <w:rsid w:val="00BF642B"/>
    <w:rsid w:val="00C06B16"/>
    <w:rsid w:val="00C2196B"/>
    <w:rsid w:val="00C35EEF"/>
    <w:rsid w:val="00C37CCA"/>
    <w:rsid w:val="00C45A84"/>
    <w:rsid w:val="00C55535"/>
    <w:rsid w:val="00C63B9B"/>
    <w:rsid w:val="00C70984"/>
    <w:rsid w:val="00C75E77"/>
    <w:rsid w:val="00C77D66"/>
    <w:rsid w:val="00C86AEC"/>
    <w:rsid w:val="00C952A7"/>
    <w:rsid w:val="00C968B6"/>
    <w:rsid w:val="00CA63A1"/>
    <w:rsid w:val="00CB6303"/>
    <w:rsid w:val="00CF1443"/>
    <w:rsid w:val="00D01827"/>
    <w:rsid w:val="00D07628"/>
    <w:rsid w:val="00D23BB2"/>
    <w:rsid w:val="00D26B1B"/>
    <w:rsid w:val="00D4280A"/>
    <w:rsid w:val="00D57A87"/>
    <w:rsid w:val="00D57CE5"/>
    <w:rsid w:val="00D62BBD"/>
    <w:rsid w:val="00D66B84"/>
    <w:rsid w:val="00D715C0"/>
    <w:rsid w:val="00D72456"/>
    <w:rsid w:val="00D73240"/>
    <w:rsid w:val="00D76571"/>
    <w:rsid w:val="00D8459F"/>
    <w:rsid w:val="00DB6588"/>
    <w:rsid w:val="00DC6D92"/>
    <w:rsid w:val="00DE19B2"/>
    <w:rsid w:val="00DE535C"/>
    <w:rsid w:val="00DF00D3"/>
    <w:rsid w:val="00DF4174"/>
    <w:rsid w:val="00E058B4"/>
    <w:rsid w:val="00E05DEB"/>
    <w:rsid w:val="00E116B0"/>
    <w:rsid w:val="00E140BB"/>
    <w:rsid w:val="00E249D6"/>
    <w:rsid w:val="00E41AB7"/>
    <w:rsid w:val="00E50AF2"/>
    <w:rsid w:val="00E50AF5"/>
    <w:rsid w:val="00E54D36"/>
    <w:rsid w:val="00E61F5A"/>
    <w:rsid w:val="00E75BAE"/>
    <w:rsid w:val="00E84727"/>
    <w:rsid w:val="00EA05A9"/>
    <w:rsid w:val="00EB2DB6"/>
    <w:rsid w:val="00F15921"/>
    <w:rsid w:val="00F16365"/>
    <w:rsid w:val="00F16767"/>
    <w:rsid w:val="00F27490"/>
    <w:rsid w:val="00F31EB6"/>
    <w:rsid w:val="00F372B3"/>
    <w:rsid w:val="00F4314B"/>
    <w:rsid w:val="00F94776"/>
    <w:rsid w:val="00FA65D0"/>
    <w:rsid w:val="00FB09C8"/>
    <w:rsid w:val="00FB5842"/>
    <w:rsid w:val="00FC3D55"/>
    <w:rsid w:val="00FD02D0"/>
    <w:rsid w:val="00FE452F"/>
    <w:rsid w:val="00FF7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webSettings.xml><?xml version="1.0" encoding="utf-8"?>
<w:webSettings xmlns:r="http://schemas.openxmlformats.org/officeDocument/2006/relationships" xmlns:w="http://schemas.openxmlformats.org/wordprocessingml/2006/main">
  <w:divs>
    <w:div w:id="120730798">
      <w:bodyDiv w:val="1"/>
      <w:marLeft w:val="0"/>
      <w:marRight w:val="0"/>
      <w:marTop w:val="0"/>
      <w:marBottom w:val="0"/>
      <w:divBdr>
        <w:top w:val="none" w:sz="0" w:space="0" w:color="auto"/>
        <w:left w:val="none" w:sz="0" w:space="0" w:color="auto"/>
        <w:bottom w:val="none" w:sz="0" w:space="0" w:color="auto"/>
        <w:right w:val="none" w:sz="0" w:space="0" w:color="auto"/>
      </w:divBdr>
    </w:div>
    <w:div w:id="146020829">
      <w:bodyDiv w:val="1"/>
      <w:marLeft w:val="0"/>
      <w:marRight w:val="0"/>
      <w:marTop w:val="0"/>
      <w:marBottom w:val="0"/>
      <w:divBdr>
        <w:top w:val="none" w:sz="0" w:space="0" w:color="auto"/>
        <w:left w:val="none" w:sz="0" w:space="0" w:color="auto"/>
        <w:bottom w:val="none" w:sz="0" w:space="0" w:color="auto"/>
        <w:right w:val="none" w:sz="0" w:space="0" w:color="auto"/>
      </w:divBdr>
    </w:div>
    <w:div w:id="174928281">
      <w:bodyDiv w:val="1"/>
      <w:marLeft w:val="0"/>
      <w:marRight w:val="0"/>
      <w:marTop w:val="0"/>
      <w:marBottom w:val="0"/>
      <w:divBdr>
        <w:top w:val="none" w:sz="0" w:space="0" w:color="auto"/>
        <w:left w:val="none" w:sz="0" w:space="0" w:color="auto"/>
        <w:bottom w:val="none" w:sz="0" w:space="0" w:color="auto"/>
        <w:right w:val="none" w:sz="0" w:space="0" w:color="auto"/>
      </w:divBdr>
    </w:div>
    <w:div w:id="176385663">
      <w:bodyDiv w:val="1"/>
      <w:marLeft w:val="0"/>
      <w:marRight w:val="0"/>
      <w:marTop w:val="0"/>
      <w:marBottom w:val="0"/>
      <w:divBdr>
        <w:top w:val="none" w:sz="0" w:space="0" w:color="auto"/>
        <w:left w:val="none" w:sz="0" w:space="0" w:color="auto"/>
        <w:bottom w:val="none" w:sz="0" w:space="0" w:color="auto"/>
        <w:right w:val="none" w:sz="0" w:space="0" w:color="auto"/>
      </w:divBdr>
    </w:div>
    <w:div w:id="192037510">
      <w:bodyDiv w:val="1"/>
      <w:marLeft w:val="0"/>
      <w:marRight w:val="0"/>
      <w:marTop w:val="0"/>
      <w:marBottom w:val="0"/>
      <w:divBdr>
        <w:top w:val="none" w:sz="0" w:space="0" w:color="auto"/>
        <w:left w:val="none" w:sz="0" w:space="0" w:color="auto"/>
        <w:bottom w:val="none" w:sz="0" w:space="0" w:color="auto"/>
        <w:right w:val="none" w:sz="0" w:space="0" w:color="auto"/>
      </w:divBdr>
    </w:div>
    <w:div w:id="192769347">
      <w:bodyDiv w:val="1"/>
      <w:marLeft w:val="0"/>
      <w:marRight w:val="0"/>
      <w:marTop w:val="0"/>
      <w:marBottom w:val="0"/>
      <w:divBdr>
        <w:top w:val="none" w:sz="0" w:space="0" w:color="auto"/>
        <w:left w:val="none" w:sz="0" w:space="0" w:color="auto"/>
        <w:bottom w:val="none" w:sz="0" w:space="0" w:color="auto"/>
        <w:right w:val="none" w:sz="0" w:space="0" w:color="auto"/>
      </w:divBdr>
    </w:div>
    <w:div w:id="352461250">
      <w:bodyDiv w:val="1"/>
      <w:marLeft w:val="0"/>
      <w:marRight w:val="0"/>
      <w:marTop w:val="0"/>
      <w:marBottom w:val="0"/>
      <w:divBdr>
        <w:top w:val="none" w:sz="0" w:space="0" w:color="auto"/>
        <w:left w:val="none" w:sz="0" w:space="0" w:color="auto"/>
        <w:bottom w:val="none" w:sz="0" w:space="0" w:color="auto"/>
        <w:right w:val="none" w:sz="0" w:space="0" w:color="auto"/>
      </w:divBdr>
    </w:div>
    <w:div w:id="372577131">
      <w:bodyDiv w:val="1"/>
      <w:marLeft w:val="0"/>
      <w:marRight w:val="0"/>
      <w:marTop w:val="0"/>
      <w:marBottom w:val="0"/>
      <w:divBdr>
        <w:top w:val="none" w:sz="0" w:space="0" w:color="auto"/>
        <w:left w:val="none" w:sz="0" w:space="0" w:color="auto"/>
        <w:bottom w:val="none" w:sz="0" w:space="0" w:color="auto"/>
        <w:right w:val="none" w:sz="0" w:space="0" w:color="auto"/>
      </w:divBdr>
    </w:div>
    <w:div w:id="380908066">
      <w:bodyDiv w:val="1"/>
      <w:marLeft w:val="0"/>
      <w:marRight w:val="0"/>
      <w:marTop w:val="0"/>
      <w:marBottom w:val="0"/>
      <w:divBdr>
        <w:top w:val="none" w:sz="0" w:space="0" w:color="auto"/>
        <w:left w:val="none" w:sz="0" w:space="0" w:color="auto"/>
        <w:bottom w:val="none" w:sz="0" w:space="0" w:color="auto"/>
        <w:right w:val="none" w:sz="0" w:space="0" w:color="auto"/>
      </w:divBdr>
    </w:div>
    <w:div w:id="382407427">
      <w:bodyDiv w:val="1"/>
      <w:marLeft w:val="0"/>
      <w:marRight w:val="0"/>
      <w:marTop w:val="0"/>
      <w:marBottom w:val="0"/>
      <w:divBdr>
        <w:top w:val="none" w:sz="0" w:space="0" w:color="auto"/>
        <w:left w:val="none" w:sz="0" w:space="0" w:color="auto"/>
        <w:bottom w:val="none" w:sz="0" w:space="0" w:color="auto"/>
        <w:right w:val="none" w:sz="0" w:space="0" w:color="auto"/>
      </w:divBdr>
    </w:div>
    <w:div w:id="386609827">
      <w:bodyDiv w:val="1"/>
      <w:marLeft w:val="0"/>
      <w:marRight w:val="0"/>
      <w:marTop w:val="0"/>
      <w:marBottom w:val="0"/>
      <w:divBdr>
        <w:top w:val="none" w:sz="0" w:space="0" w:color="auto"/>
        <w:left w:val="none" w:sz="0" w:space="0" w:color="auto"/>
        <w:bottom w:val="none" w:sz="0" w:space="0" w:color="auto"/>
        <w:right w:val="none" w:sz="0" w:space="0" w:color="auto"/>
      </w:divBdr>
    </w:div>
    <w:div w:id="432020817">
      <w:bodyDiv w:val="1"/>
      <w:marLeft w:val="0"/>
      <w:marRight w:val="0"/>
      <w:marTop w:val="0"/>
      <w:marBottom w:val="0"/>
      <w:divBdr>
        <w:top w:val="none" w:sz="0" w:space="0" w:color="auto"/>
        <w:left w:val="none" w:sz="0" w:space="0" w:color="auto"/>
        <w:bottom w:val="none" w:sz="0" w:space="0" w:color="auto"/>
        <w:right w:val="none" w:sz="0" w:space="0" w:color="auto"/>
      </w:divBdr>
    </w:div>
    <w:div w:id="718090555">
      <w:bodyDiv w:val="1"/>
      <w:marLeft w:val="0"/>
      <w:marRight w:val="0"/>
      <w:marTop w:val="0"/>
      <w:marBottom w:val="0"/>
      <w:divBdr>
        <w:top w:val="none" w:sz="0" w:space="0" w:color="auto"/>
        <w:left w:val="none" w:sz="0" w:space="0" w:color="auto"/>
        <w:bottom w:val="none" w:sz="0" w:space="0" w:color="auto"/>
        <w:right w:val="none" w:sz="0" w:space="0" w:color="auto"/>
      </w:divBdr>
    </w:div>
    <w:div w:id="735514266">
      <w:bodyDiv w:val="1"/>
      <w:marLeft w:val="0"/>
      <w:marRight w:val="0"/>
      <w:marTop w:val="0"/>
      <w:marBottom w:val="0"/>
      <w:divBdr>
        <w:top w:val="none" w:sz="0" w:space="0" w:color="auto"/>
        <w:left w:val="none" w:sz="0" w:space="0" w:color="auto"/>
        <w:bottom w:val="none" w:sz="0" w:space="0" w:color="auto"/>
        <w:right w:val="none" w:sz="0" w:space="0" w:color="auto"/>
      </w:divBdr>
    </w:div>
    <w:div w:id="782268648">
      <w:bodyDiv w:val="1"/>
      <w:marLeft w:val="0"/>
      <w:marRight w:val="0"/>
      <w:marTop w:val="0"/>
      <w:marBottom w:val="0"/>
      <w:divBdr>
        <w:top w:val="none" w:sz="0" w:space="0" w:color="auto"/>
        <w:left w:val="none" w:sz="0" w:space="0" w:color="auto"/>
        <w:bottom w:val="none" w:sz="0" w:space="0" w:color="auto"/>
        <w:right w:val="none" w:sz="0" w:space="0" w:color="auto"/>
      </w:divBdr>
    </w:div>
    <w:div w:id="793987013">
      <w:bodyDiv w:val="1"/>
      <w:marLeft w:val="0"/>
      <w:marRight w:val="0"/>
      <w:marTop w:val="0"/>
      <w:marBottom w:val="0"/>
      <w:divBdr>
        <w:top w:val="none" w:sz="0" w:space="0" w:color="auto"/>
        <w:left w:val="none" w:sz="0" w:space="0" w:color="auto"/>
        <w:bottom w:val="none" w:sz="0" w:space="0" w:color="auto"/>
        <w:right w:val="none" w:sz="0" w:space="0" w:color="auto"/>
      </w:divBdr>
    </w:div>
    <w:div w:id="1011296994">
      <w:bodyDiv w:val="1"/>
      <w:marLeft w:val="0"/>
      <w:marRight w:val="0"/>
      <w:marTop w:val="0"/>
      <w:marBottom w:val="0"/>
      <w:divBdr>
        <w:top w:val="none" w:sz="0" w:space="0" w:color="auto"/>
        <w:left w:val="none" w:sz="0" w:space="0" w:color="auto"/>
        <w:bottom w:val="none" w:sz="0" w:space="0" w:color="auto"/>
        <w:right w:val="none" w:sz="0" w:space="0" w:color="auto"/>
      </w:divBdr>
    </w:div>
    <w:div w:id="1065909691">
      <w:bodyDiv w:val="1"/>
      <w:marLeft w:val="0"/>
      <w:marRight w:val="0"/>
      <w:marTop w:val="0"/>
      <w:marBottom w:val="0"/>
      <w:divBdr>
        <w:top w:val="none" w:sz="0" w:space="0" w:color="auto"/>
        <w:left w:val="none" w:sz="0" w:space="0" w:color="auto"/>
        <w:bottom w:val="none" w:sz="0" w:space="0" w:color="auto"/>
        <w:right w:val="none" w:sz="0" w:space="0" w:color="auto"/>
      </w:divBdr>
    </w:div>
    <w:div w:id="1169950388">
      <w:bodyDiv w:val="1"/>
      <w:marLeft w:val="0"/>
      <w:marRight w:val="0"/>
      <w:marTop w:val="0"/>
      <w:marBottom w:val="0"/>
      <w:divBdr>
        <w:top w:val="none" w:sz="0" w:space="0" w:color="auto"/>
        <w:left w:val="none" w:sz="0" w:space="0" w:color="auto"/>
        <w:bottom w:val="none" w:sz="0" w:space="0" w:color="auto"/>
        <w:right w:val="none" w:sz="0" w:space="0" w:color="auto"/>
      </w:divBdr>
    </w:div>
    <w:div w:id="1171019034">
      <w:bodyDiv w:val="1"/>
      <w:marLeft w:val="0"/>
      <w:marRight w:val="0"/>
      <w:marTop w:val="0"/>
      <w:marBottom w:val="0"/>
      <w:divBdr>
        <w:top w:val="none" w:sz="0" w:space="0" w:color="auto"/>
        <w:left w:val="none" w:sz="0" w:space="0" w:color="auto"/>
        <w:bottom w:val="none" w:sz="0" w:space="0" w:color="auto"/>
        <w:right w:val="none" w:sz="0" w:space="0" w:color="auto"/>
      </w:divBdr>
    </w:div>
    <w:div w:id="1197936134">
      <w:bodyDiv w:val="1"/>
      <w:marLeft w:val="0"/>
      <w:marRight w:val="0"/>
      <w:marTop w:val="0"/>
      <w:marBottom w:val="0"/>
      <w:divBdr>
        <w:top w:val="none" w:sz="0" w:space="0" w:color="auto"/>
        <w:left w:val="none" w:sz="0" w:space="0" w:color="auto"/>
        <w:bottom w:val="none" w:sz="0" w:space="0" w:color="auto"/>
        <w:right w:val="none" w:sz="0" w:space="0" w:color="auto"/>
      </w:divBdr>
    </w:div>
    <w:div w:id="1226719229">
      <w:bodyDiv w:val="1"/>
      <w:marLeft w:val="0"/>
      <w:marRight w:val="0"/>
      <w:marTop w:val="0"/>
      <w:marBottom w:val="0"/>
      <w:divBdr>
        <w:top w:val="none" w:sz="0" w:space="0" w:color="auto"/>
        <w:left w:val="none" w:sz="0" w:space="0" w:color="auto"/>
        <w:bottom w:val="none" w:sz="0" w:space="0" w:color="auto"/>
        <w:right w:val="none" w:sz="0" w:space="0" w:color="auto"/>
      </w:divBdr>
    </w:div>
    <w:div w:id="1228684536">
      <w:bodyDiv w:val="1"/>
      <w:marLeft w:val="0"/>
      <w:marRight w:val="0"/>
      <w:marTop w:val="0"/>
      <w:marBottom w:val="0"/>
      <w:divBdr>
        <w:top w:val="none" w:sz="0" w:space="0" w:color="auto"/>
        <w:left w:val="none" w:sz="0" w:space="0" w:color="auto"/>
        <w:bottom w:val="none" w:sz="0" w:space="0" w:color="auto"/>
        <w:right w:val="none" w:sz="0" w:space="0" w:color="auto"/>
      </w:divBdr>
    </w:div>
    <w:div w:id="1253397145">
      <w:bodyDiv w:val="1"/>
      <w:marLeft w:val="0"/>
      <w:marRight w:val="0"/>
      <w:marTop w:val="0"/>
      <w:marBottom w:val="0"/>
      <w:divBdr>
        <w:top w:val="none" w:sz="0" w:space="0" w:color="auto"/>
        <w:left w:val="none" w:sz="0" w:space="0" w:color="auto"/>
        <w:bottom w:val="none" w:sz="0" w:space="0" w:color="auto"/>
        <w:right w:val="none" w:sz="0" w:space="0" w:color="auto"/>
      </w:divBdr>
    </w:div>
    <w:div w:id="1374309207">
      <w:bodyDiv w:val="1"/>
      <w:marLeft w:val="0"/>
      <w:marRight w:val="0"/>
      <w:marTop w:val="0"/>
      <w:marBottom w:val="0"/>
      <w:divBdr>
        <w:top w:val="none" w:sz="0" w:space="0" w:color="auto"/>
        <w:left w:val="none" w:sz="0" w:space="0" w:color="auto"/>
        <w:bottom w:val="none" w:sz="0" w:space="0" w:color="auto"/>
        <w:right w:val="none" w:sz="0" w:space="0" w:color="auto"/>
      </w:divBdr>
    </w:div>
    <w:div w:id="1391076451">
      <w:bodyDiv w:val="1"/>
      <w:marLeft w:val="0"/>
      <w:marRight w:val="0"/>
      <w:marTop w:val="0"/>
      <w:marBottom w:val="0"/>
      <w:divBdr>
        <w:top w:val="none" w:sz="0" w:space="0" w:color="auto"/>
        <w:left w:val="none" w:sz="0" w:space="0" w:color="auto"/>
        <w:bottom w:val="none" w:sz="0" w:space="0" w:color="auto"/>
        <w:right w:val="none" w:sz="0" w:space="0" w:color="auto"/>
      </w:divBdr>
    </w:div>
    <w:div w:id="1435319749">
      <w:bodyDiv w:val="1"/>
      <w:marLeft w:val="0"/>
      <w:marRight w:val="0"/>
      <w:marTop w:val="0"/>
      <w:marBottom w:val="0"/>
      <w:divBdr>
        <w:top w:val="none" w:sz="0" w:space="0" w:color="auto"/>
        <w:left w:val="none" w:sz="0" w:space="0" w:color="auto"/>
        <w:bottom w:val="none" w:sz="0" w:space="0" w:color="auto"/>
        <w:right w:val="none" w:sz="0" w:space="0" w:color="auto"/>
      </w:divBdr>
      <w:divsChild>
        <w:div w:id="800850589">
          <w:marLeft w:val="0"/>
          <w:marRight w:val="0"/>
          <w:marTop w:val="0"/>
          <w:marBottom w:val="0"/>
          <w:divBdr>
            <w:top w:val="none" w:sz="0" w:space="0" w:color="auto"/>
            <w:left w:val="none" w:sz="0" w:space="0" w:color="auto"/>
            <w:bottom w:val="none" w:sz="0" w:space="0" w:color="auto"/>
            <w:right w:val="none" w:sz="0" w:space="0" w:color="auto"/>
          </w:divBdr>
          <w:divsChild>
            <w:div w:id="946961341">
              <w:marLeft w:val="0"/>
              <w:marRight w:val="0"/>
              <w:marTop w:val="0"/>
              <w:marBottom w:val="0"/>
              <w:divBdr>
                <w:top w:val="none" w:sz="0" w:space="0" w:color="auto"/>
                <w:left w:val="none" w:sz="0" w:space="0" w:color="auto"/>
                <w:bottom w:val="none" w:sz="0" w:space="0" w:color="auto"/>
                <w:right w:val="none" w:sz="0" w:space="0" w:color="auto"/>
              </w:divBdr>
              <w:divsChild>
                <w:div w:id="423652434">
                  <w:marLeft w:val="0"/>
                  <w:marRight w:val="0"/>
                  <w:marTop w:val="0"/>
                  <w:marBottom w:val="0"/>
                  <w:divBdr>
                    <w:top w:val="none" w:sz="0" w:space="0" w:color="auto"/>
                    <w:left w:val="none" w:sz="0" w:space="0" w:color="auto"/>
                    <w:bottom w:val="none" w:sz="0" w:space="0" w:color="auto"/>
                    <w:right w:val="none" w:sz="0" w:space="0" w:color="auto"/>
                  </w:divBdr>
                  <w:divsChild>
                    <w:div w:id="1105734506">
                      <w:marLeft w:val="0"/>
                      <w:marRight w:val="0"/>
                      <w:marTop w:val="0"/>
                      <w:marBottom w:val="0"/>
                      <w:divBdr>
                        <w:top w:val="none" w:sz="0" w:space="0" w:color="auto"/>
                        <w:left w:val="none" w:sz="0" w:space="0" w:color="auto"/>
                        <w:bottom w:val="none" w:sz="0" w:space="0" w:color="auto"/>
                        <w:right w:val="none" w:sz="0" w:space="0" w:color="auto"/>
                      </w:divBdr>
                      <w:divsChild>
                        <w:div w:id="1905220336">
                          <w:marLeft w:val="0"/>
                          <w:marRight w:val="0"/>
                          <w:marTop w:val="0"/>
                          <w:marBottom w:val="0"/>
                          <w:divBdr>
                            <w:top w:val="single" w:sz="6" w:space="2" w:color="1060AC"/>
                            <w:left w:val="single" w:sz="6" w:space="2" w:color="1060AC"/>
                            <w:bottom w:val="single" w:sz="6" w:space="2" w:color="1060AC"/>
                            <w:right w:val="single" w:sz="6" w:space="2" w:color="1060AC"/>
                          </w:divBdr>
                          <w:divsChild>
                            <w:div w:id="1618756926">
                              <w:marLeft w:val="72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996">
      <w:bodyDiv w:val="1"/>
      <w:marLeft w:val="0"/>
      <w:marRight w:val="0"/>
      <w:marTop w:val="0"/>
      <w:marBottom w:val="0"/>
      <w:divBdr>
        <w:top w:val="none" w:sz="0" w:space="0" w:color="auto"/>
        <w:left w:val="none" w:sz="0" w:space="0" w:color="auto"/>
        <w:bottom w:val="none" w:sz="0" w:space="0" w:color="auto"/>
        <w:right w:val="none" w:sz="0" w:space="0" w:color="auto"/>
      </w:divBdr>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
    <w:div w:id="1711346417">
      <w:bodyDiv w:val="1"/>
      <w:marLeft w:val="0"/>
      <w:marRight w:val="0"/>
      <w:marTop w:val="0"/>
      <w:marBottom w:val="0"/>
      <w:divBdr>
        <w:top w:val="none" w:sz="0" w:space="0" w:color="auto"/>
        <w:left w:val="none" w:sz="0" w:space="0" w:color="auto"/>
        <w:bottom w:val="none" w:sz="0" w:space="0" w:color="auto"/>
        <w:right w:val="none" w:sz="0" w:space="0" w:color="auto"/>
      </w:divBdr>
    </w:div>
    <w:div w:id="1744833798">
      <w:bodyDiv w:val="1"/>
      <w:marLeft w:val="0"/>
      <w:marRight w:val="0"/>
      <w:marTop w:val="0"/>
      <w:marBottom w:val="0"/>
      <w:divBdr>
        <w:top w:val="none" w:sz="0" w:space="0" w:color="auto"/>
        <w:left w:val="none" w:sz="0" w:space="0" w:color="auto"/>
        <w:bottom w:val="none" w:sz="0" w:space="0" w:color="auto"/>
        <w:right w:val="none" w:sz="0" w:space="0" w:color="auto"/>
      </w:divBdr>
    </w:div>
    <w:div w:id="1841389495">
      <w:bodyDiv w:val="1"/>
      <w:marLeft w:val="0"/>
      <w:marRight w:val="0"/>
      <w:marTop w:val="0"/>
      <w:marBottom w:val="0"/>
      <w:divBdr>
        <w:top w:val="none" w:sz="0" w:space="0" w:color="auto"/>
        <w:left w:val="none" w:sz="0" w:space="0" w:color="auto"/>
        <w:bottom w:val="none" w:sz="0" w:space="0" w:color="auto"/>
        <w:right w:val="none" w:sz="0" w:space="0" w:color="auto"/>
      </w:divBdr>
    </w:div>
    <w:div w:id="1849523218">
      <w:bodyDiv w:val="1"/>
      <w:marLeft w:val="0"/>
      <w:marRight w:val="0"/>
      <w:marTop w:val="0"/>
      <w:marBottom w:val="0"/>
      <w:divBdr>
        <w:top w:val="none" w:sz="0" w:space="0" w:color="auto"/>
        <w:left w:val="none" w:sz="0" w:space="0" w:color="auto"/>
        <w:bottom w:val="none" w:sz="0" w:space="0" w:color="auto"/>
        <w:right w:val="none" w:sz="0" w:space="0" w:color="auto"/>
      </w:divBdr>
    </w:div>
    <w:div w:id="19868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1.png"/><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gan\Documents\School\Fall%202010\BUAD%206600-001%20Supply%20Chain%20Management\Cases\RFID%20at%20the%20Metro%20Group\Exhib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CA"/>
              <a:t>Break-Even</a:t>
            </a:r>
            <a:r>
              <a:rPr lang="en-CA" baseline="0"/>
              <a:t> Case-Level Tagging</a:t>
            </a:r>
            <a:endParaRPr lang="en-CA"/>
          </a:p>
        </c:rich>
      </c:tx>
    </c:title>
    <c:plotArea>
      <c:layout/>
      <c:lineChart>
        <c:grouping val="standard"/>
        <c:ser>
          <c:idx val="1"/>
          <c:order val="0"/>
          <c:marker>
            <c:symbol val="none"/>
          </c:marker>
          <c:dLbls>
            <c:delete val="1"/>
          </c:dLbls>
          <c:val>
            <c:numRef>
              <c:f>Case!$B$28:$B$242</c:f>
              <c:numCache>
                <c:formatCode>_-[$€-2]\ * #,##0.00_-;\-[$€-2]\ * #,##0.00_-;_-[$€-2]\ * "-"??_-;_-@_-</c:formatCode>
                <c:ptCount val="215"/>
                <c:pt idx="0">
                  <c:v>-10835</c:v>
                </c:pt>
                <c:pt idx="1">
                  <c:v>-10765</c:v>
                </c:pt>
                <c:pt idx="2">
                  <c:v>-10695</c:v>
                </c:pt>
                <c:pt idx="3">
                  <c:v>-10625</c:v>
                </c:pt>
                <c:pt idx="4">
                  <c:v>-10555</c:v>
                </c:pt>
                <c:pt idx="5">
                  <c:v>-10485</c:v>
                </c:pt>
                <c:pt idx="6">
                  <c:v>-10415</c:v>
                </c:pt>
                <c:pt idx="7">
                  <c:v>-10345</c:v>
                </c:pt>
                <c:pt idx="8">
                  <c:v>-10275</c:v>
                </c:pt>
                <c:pt idx="9">
                  <c:v>-10205</c:v>
                </c:pt>
                <c:pt idx="10">
                  <c:v>-10135</c:v>
                </c:pt>
                <c:pt idx="11">
                  <c:v>-10065</c:v>
                </c:pt>
                <c:pt idx="12">
                  <c:v>-9995</c:v>
                </c:pt>
                <c:pt idx="13">
                  <c:v>-9925</c:v>
                </c:pt>
                <c:pt idx="14">
                  <c:v>-9855</c:v>
                </c:pt>
                <c:pt idx="15">
                  <c:v>-9785</c:v>
                </c:pt>
                <c:pt idx="16">
                  <c:v>-9715</c:v>
                </c:pt>
                <c:pt idx="17">
                  <c:v>-9645</c:v>
                </c:pt>
                <c:pt idx="18">
                  <c:v>-9575</c:v>
                </c:pt>
                <c:pt idx="19">
                  <c:v>-9505</c:v>
                </c:pt>
                <c:pt idx="20">
                  <c:v>-9435</c:v>
                </c:pt>
                <c:pt idx="21">
                  <c:v>-9365</c:v>
                </c:pt>
                <c:pt idx="22">
                  <c:v>-9295</c:v>
                </c:pt>
                <c:pt idx="23">
                  <c:v>-9225</c:v>
                </c:pt>
                <c:pt idx="24">
                  <c:v>-9155</c:v>
                </c:pt>
                <c:pt idx="25">
                  <c:v>-9085</c:v>
                </c:pt>
                <c:pt idx="26">
                  <c:v>-9015</c:v>
                </c:pt>
                <c:pt idx="27">
                  <c:v>-8945</c:v>
                </c:pt>
                <c:pt idx="28">
                  <c:v>-8875</c:v>
                </c:pt>
                <c:pt idx="29">
                  <c:v>-8805</c:v>
                </c:pt>
                <c:pt idx="30">
                  <c:v>-8735</c:v>
                </c:pt>
                <c:pt idx="31">
                  <c:v>-8665</c:v>
                </c:pt>
                <c:pt idx="32">
                  <c:v>-8595</c:v>
                </c:pt>
                <c:pt idx="33">
                  <c:v>-8525</c:v>
                </c:pt>
                <c:pt idx="34">
                  <c:v>-8455</c:v>
                </c:pt>
                <c:pt idx="35">
                  <c:v>-8385</c:v>
                </c:pt>
                <c:pt idx="36">
                  <c:v>-8315</c:v>
                </c:pt>
                <c:pt idx="37">
                  <c:v>-8245</c:v>
                </c:pt>
                <c:pt idx="38">
                  <c:v>-8175</c:v>
                </c:pt>
                <c:pt idx="39">
                  <c:v>-8105</c:v>
                </c:pt>
                <c:pt idx="40">
                  <c:v>-8035</c:v>
                </c:pt>
                <c:pt idx="41">
                  <c:v>-7965</c:v>
                </c:pt>
                <c:pt idx="42">
                  <c:v>-7895</c:v>
                </c:pt>
                <c:pt idx="43">
                  <c:v>-7825</c:v>
                </c:pt>
                <c:pt idx="44">
                  <c:v>-7755</c:v>
                </c:pt>
                <c:pt idx="45">
                  <c:v>-7685</c:v>
                </c:pt>
                <c:pt idx="46">
                  <c:v>-7615</c:v>
                </c:pt>
                <c:pt idx="47">
                  <c:v>-7545</c:v>
                </c:pt>
                <c:pt idx="48">
                  <c:v>-7475</c:v>
                </c:pt>
                <c:pt idx="49">
                  <c:v>-7405</c:v>
                </c:pt>
                <c:pt idx="50">
                  <c:v>-7335</c:v>
                </c:pt>
                <c:pt idx="51">
                  <c:v>-7265</c:v>
                </c:pt>
                <c:pt idx="52">
                  <c:v>-7195</c:v>
                </c:pt>
                <c:pt idx="53">
                  <c:v>-7125</c:v>
                </c:pt>
                <c:pt idx="54">
                  <c:v>-7055</c:v>
                </c:pt>
                <c:pt idx="55">
                  <c:v>-6985</c:v>
                </c:pt>
                <c:pt idx="56">
                  <c:v>-6915</c:v>
                </c:pt>
                <c:pt idx="57">
                  <c:v>-6845</c:v>
                </c:pt>
                <c:pt idx="58">
                  <c:v>-6775</c:v>
                </c:pt>
                <c:pt idx="59">
                  <c:v>-6705</c:v>
                </c:pt>
                <c:pt idx="60">
                  <c:v>-6635</c:v>
                </c:pt>
                <c:pt idx="61">
                  <c:v>-6565</c:v>
                </c:pt>
                <c:pt idx="62">
                  <c:v>-6495</c:v>
                </c:pt>
                <c:pt idx="63">
                  <c:v>-6425</c:v>
                </c:pt>
                <c:pt idx="64">
                  <c:v>-6355</c:v>
                </c:pt>
                <c:pt idx="65">
                  <c:v>-6285</c:v>
                </c:pt>
                <c:pt idx="66">
                  <c:v>-6215</c:v>
                </c:pt>
                <c:pt idx="67">
                  <c:v>-6145</c:v>
                </c:pt>
                <c:pt idx="68">
                  <c:v>-6075</c:v>
                </c:pt>
                <c:pt idx="69">
                  <c:v>-6005</c:v>
                </c:pt>
                <c:pt idx="70">
                  <c:v>-5935</c:v>
                </c:pt>
                <c:pt idx="71">
                  <c:v>-5865</c:v>
                </c:pt>
                <c:pt idx="72">
                  <c:v>-5795</c:v>
                </c:pt>
                <c:pt idx="73">
                  <c:v>-5725</c:v>
                </c:pt>
                <c:pt idx="74">
                  <c:v>-5655</c:v>
                </c:pt>
                <c:pt idx="75">
                  <c:v>-5585</c:v>
                </c:pt>
                <c:pt idx="76">
                  <c:v>-5515</c:v>
                </c:pt>
                <c:pt idx="77">
                  <c:v>-5445</c:v>
                </c:pt>
                <c:pt idx="78">
                  <c:v>-5375</c:v>
                </c:pt>
                <c:pt idx="79">
                  <c:v>-5305</c:v>
                </c:pt>
                <c:pt idx="80">
                  <c:v>-5235</c:v>
                </c:pt>
                <c:pt idx="81">
                  <c:v>-5165</c:v>
                </c:pt>
                <c:pt idx="82">
                  <c:v>-5095</c:v>
                </c:pt>
                <c:pt idx="83">
                  <c:v>-5025</c:v>
                </c:pt>
                <c:pt idx="84">
                  <c:v>-4955</c:v>
                </c:pt>
                <c:pt idx="85">
                  <c:v>-4885</c:v>
                </c:pt>
                <c:pt idx="86">
                  <c:v>-4815</c:v>
                </c:pt>
                <c:pt idx="87">
                  <c:v>-4745</c:v>
                </c:pt>
                <c:pt idx="88">
                  <c:v>-4675</c:v>
                </c:pt>
                <c:pt idx="89">
                  <c:v>-4605</c:v>
                </c:pt>
                <c:pt idx="90">
                  <c:v>-4535</c:v>
                </c:pt>
                <c:pt idx="91">
                  <c:v>-4465</c:v>
                </c:pt>
                <c:pt idx="92">
                  <c:v>-4395</c:v>
                </c:pt>
                <c:pt idx="93">
                  <c:v>-4325</c:v>
                </c:pt>
                <c:pt idx="94">
                  <c:v>-4255</c:v>
                </c:pt>
                <c:pt idx="95">
                  <c:v>-4185</c:v>
                </c:pt>
                <c:pt idx="96">
                  <c:v>-4115</c:v>
                </c:pt>
                <c:pt idx="97">
                  <c:v>-4044.9999999999991</c:v>
                </c:pt>
                <c:pt idx="98">
                  <c:v>-3974.9999999999991</c:v>
                </c:pt>
                <c:pt idx="99">
                  <c:v>-3904.9999999999991</c:v>
                </c:pt>
                <c:pt idx="100">
                  <c:v>-3834.9999999999991</c:v>
                </c:pt>
                <c:pt idx="101">
                  <c:v>-3764.9999999999991</c:v>
                </c:pt>
                <c:pt idx="102">
                  <c:v>-3694.9999999999991</c:v>
                </c:pt>
                <c:pt idx="103">
                  <c:v>-3624.9999999999991</c:v>
                </c:pt>
                <c:pt idx="104">
                  <c:v>-3554.9999999999991</c:v>
                </c:pt>
                <c:pt idx="105">
                  <c:v>-3484.9999999999991</c:v>
                </c:pt>
                <c:pt idx="106">
                  <c:v>-3414.9999999999991</c:v>
                </c:pt>
                <c:pt idx="107">
                  <c:v>-3344.9999999999991</c:v>
                </c:pt>
                <c:pt idx="108">
                  <c:v>-3274.9999999999991</c:v>
                </c:pt>
                <c:pt idx="109">
                  <c:v>-3204.9999999999991</c:v>
                </c:pt>
                <c:pt idx="110">
                  <c:v>-3134.9999999999991</c:v>
                </c:pt>
                <c:pt idx="111">
                  <c:v>-3064.9999999999991</c:v>
                </c:pt>
                <c:pt idx="112">
                  <c:v>-2994.9999999999991</c:v>
                </c:pt>
                <c:pt idx="113">
                  <c:v>-2924.9999999999991</c:v>
                </c:pt>
                <c:pt idx="114">
                  <c:v>-2854.9999999999991</c:v>
                </c:pt>
                <c:pt idx="115">
                  <c:v>-2784.9999999999991</c:v>
                </c:pt>
                <c:pt idx="116">
                  <c:v>-2714.9999999999991</c:v>
                </c:pt>
                <c:pt idx="117">
                  <c:v>-2644.9999999999991</c:v>
                </c:pt>
                <c:pt idx="118">
                  <c:v>-2575</c:v>
                </c:pt>
                <c:pt idx="119">
                  <c:v>-2505</c:v>
                </c:pt>
                <c:pt idx="120">
                  <c:v>-2435</c:v>
                </c:pt>
                <c:pt idx="121">
                  <c:v>-2365</c:v>
                </c:pt>
                <c:pt idx="122">
                  <c:v>-2295</c:v>
                </c:pt>
                <c:pt idx="123">
                  <c:v>-2225</c:v>
                </c:pt>
                <c:pt idx="124">
                  <c:v>-2155</c:v>
                </c:pt>
                <c:pt idx="125">
                  <c:v>-2085</c:v>
                </c:pt>
                <c:pt idx="126">
                  <c:v>-2015</c:v>
                </c:pt>
                <c:pt idx="127">
                  <c:v>-1945</c:v>
                </c:pt>
                <c:pt idx="128">
                  <c:v>-1875</c:v>
                </c:pt>
                <c:pt idx="129">
                  <c:v>-1805</c:v>
                </c:pt>
                <c:pt idx="130">
                  <c:v>-1735</c:v>
                </c:pt>
                <c:pt idx="131">
                  <c:v>-1665</c:v>
                </c:pt>
                <c:pt idx="132">
                  <c:v>-1595</c:v>
                </c:pt>
                <c:pt idx="133">
                  <c:v>-1525</c:v>
                </c:pt>
                <c:pt idx="134">
                  <c:v>-1455</c:v>
                </c:pt>
                <c:pt idx="135">
                  <c:v>-1385</c:v>
                </c:pt>
                <c:pt idx="136">
                  <c:v>-1315</c:v>
                </c:pt>
                <c:pt idx="137">
                  <c:v>-1244.9999999999982</c:v>
                </c:pt>
                <c:pt idx="138">
                  <c:v>-1174.9999999999982</c:v>
                </c:pt>
                <c:pt idx="139">
                  <c:v>-1104.9999999999982</c:v>
                </c:pt>
                <c:pt idx="140">
                  <c:v>-1034.9999999999982</c:v>
                </c:pt>
                <c:pt idx="141">
                  <c:v>-964.99999999999818</c:v>
                </c:pt>
                <c:pt idx="142">
                  <c:v>-894.99999999999818</c:v>
                </c:pt>
                <c:pt idx="143">
                  <c:v>-824.99999999999818</c:v>
                </c:pt>
                <c:pt idx="144">
                  <c:v>-754.99999999999818</c:v>
                </c:pt>
                <c:pt idx="145">
                  <c:v>-684.99999999999818</c:v>
                </c:pt>
                <c:pt idx="146">
                  <c:v>-614.99999999999818</c:v>
                </c:pt>
                <c:pt idx="147">
                  <c:v>-544.99999999999818</c:v>
                </c:pt>
                <c:pt idx="148">
                  <c:v>-474.99999999999812</c:v>
                </c:pt>
                <c:pt idx="149">
                  <c:v>-404.99999999999812</c:v>
                </c:pt>
                <c:pt idx="150">
                  <c:v>-334.99999999999812</c:v>
                </c:pt>
                <c:pt idx="151">
                  <c:v>-264.99999999999812</c:v>
                </c:pt>
                <c:pt idx="152">
                  <c:v>-194.99999999999818</c:v>
                </c:pt>
                <c:pt idx="153">
                  <c:v>-124.99999999999821</c:v>
                </c:pt>
                <c:pt idx="154">
                  <c:v>-54.999999999998181</c:v>
                </c:pt>
                <c:pt idx="155">
                  <c:v>15.000000000001819</c:v>
                </c:pt>
                <c:pt idx="156">
                  <c:v>85.000000000001819</c:v>
                </c:pt>
                <c:pt idx="157">
                  <c:v>155.00000000000182</c:v>
                </c:pt>
                <c:pt idx="158">
                  <c:v>225.00000000000182</c:v>
                </c:pt>
                <c:pt idx="159">
                  <c:v>295.00000000000182</c:v>
                </c:pt>
                <c:pt idx="160">
                  <c:v>365.00000000000182</c:v>
                </c:pt>
                <c:pt idx="161">
                  <c:v>435.00000000000182</c:v>
                </c:pt>
                <c:pt idx="162">
                  <c:v>505.00000000000182</c:v>
                </c:pt>
                <c:pt idx="163">
                  <c:v>575.00000000000182</c:v>
                </c:pt>
                <c:pt idx="164">
                  <c:v>645.00000000000182</c:v>
                </c:pt>
                <c:pt idx="165">
                  <c:v>715.00000000000182</c:v>
                </c:pt>
                <c:pt idx="166">
                  <c:v>785.00000000000182</c:v>
                </c:pt>
                <c:pt idx="167">
                  <c:v>855.00000000000182</c:v>
                </c:pt>
                <c:pt idx="168">
                  <c:v>925.00000000000182</c:v>
                </c:pt>
                <c:pt idx="169">
                  <c:v>995.00000000000182</c:v>
                </c:pt>
                <c:pt idx="170">
                  <c:v>1065.0000000000018</c:v>
                </c:pt>
                <c:pt idx="171">
                  <c:v>1135.0000000000018</c:v>
                </c:pt>
                <c:pt idx="172">
                  <c:v>1205.0000000000018</c:v>
                </c:pt>
                <c:pt idx="173">
                  <c:v>1275.0000000000018</c:v>
                </c:pt>
                <c:pt idx="174">
                  <c:v>1345.0000000000018</c:v>
                </c:pt>
                <c:pt idx="175">
                  <c:v>1415.0000000000018</c:v>
                </c:pt>
                <c:pt idx="176">
                  <c:v>1485.0000000000018</c:v>
                </c:pt>
                <c:pt idx="177">
                  <c:v>1555.0000000000018</c:v>
                </c:pt>
                <c:pt idx="178">
                  <c:v>1625.0000000000018</c:v>
                </c:pt>
                <c:pt idx="179">
                  <c:v>1695.0000000000018</c:v>
                </c:pt>
                <c:pt idx="180">
                  <c:v>1765.0000000000018</c:v>
                </c:pt>
                <c:pt idx="181">
                  <c:v>1835.0000000000018</c:v>
                </c:pt>
                <c:pt idx="182">
                  <c:v>1905.0000000000018</c:v>
                </c:pt>
                <c:pt idx="183">
                  <c:v>1975.0000000000018</c:v>
                </c:pt>
                <c:pt idx="184">
                  <c:v>2045.0000000000018</c:v>
                </c:pt>
                <c:pt idx="185">
                  <c:v>2115.0000000000018</c:v>
                </c:pt>
                <c:pt idx="186">
                  <c:v>2185.0000000000018</c:v>
                </c:pt>
                <c:pt idx="187">
                  <c:v>2255.0000000000018</c:v>
                </c:pt>
                <c:pt idx="188">
                  <c:v>2325.0000000000018</c:v>
                </c:pt>
                <c:pt idx="189">
                  <c:v>2395.0000000000018</c:v>
                </c:pt>
                <c:pt idx="190">
                  <c:v>2465.0000000000018</c:v>
                </c:pt>
                <c:pt idx="191">
                  <c:v>2535.0000000000018</c:v>
                </c:pt>
                <c:pt idx="192">
                  <c:v>2605.0000000000018</c:v>
                </c:pt>
                <c:pt idx="193">
                  <c:v>2675.0000000000018</c:v>
                </c:pt>
                <c:pt idx="194">
                  <c:v>2745.0000000000018</c:v>
                </c:pt>
                <c:pt idx="195">
                  <c:v>2815.0000000000018</c:v>
                </c:pt>
                <c:pt idx="196">
                  <c:v>2885.0000000000018</c:v>
                </c:pt>
                <c:pt idx="197">
                  <c:v>2955.0000000000018</c:v>
                </c:pt>
                <c:pt idx="198">
                  <c:v>3025.0000000000018</c:v>
                </c:pt>
              </c:numCache>
            </c:numRef>
          </c:val>
        </c:ser>
        <c:dLbls>
          <c:showVal val="1"/>
        </c:dLbls>
        <c:marker val="1"/>
        <c:axId val="101962112"/>
        <c:axId val="101964416"/>
      </c:lineChart>
      <c:catAx>
        <c:axId val="101962112"/>
        <c:scaling>
          <c:orientation val="minMax"/>
          <c:min val="1"/>
        </c:scaling>
        <c:axPos val="b"/>
        <c:title>
          <c:tx>
            <c:rich>
              <a:bodyPr/>
              <a:lstStyle/>
              <a:p>
                <a:pPr>
                  <a:defRPr/>
                </a:pPr>
                <a:r>
                  <a:rPr lang="en-CA"/>
                  <a:t>Cases</a:t>
                </a:r>
                <a:r>
                  <a:rPr lang="en-CA" baseline="0"/>
                  <a:t> (in thousands)</a:t>
                </a:r>
              </a:p>
            </c:rich>
          </c:tx>
          <c:layout>
            <c:manualLayout>
              <c:xMode val="edge"/>
              <c:yMode val="edge"/>
              <c:x val="0.48454904030850876"/>
              <c:y val="0.90924664164798252"/>
            </c:manualLayout>
          </c:layout>
        </c:title>
        <c:numFmt formatCode="_(* #,##0_);_(* \(#,##0\);_(* &quot;-&quot;??_);_(@_)" sourceLinked="1"/>
        <c:majorTickMark val="none"/>
        <c:tickLblPos val="nextTo"/>
        <c:crossAx val="101964416"/>
        <c:crosses val="autoZero"/>
        <c:auto val="1"/>
        <c:lblAlgn val="ctr"/>
        <c:lblOffset val="0"/>
        <c:tickLblSkip val="20"/>
        <c:tickMarkSkip val="1"/>
      </c:catAx>
      <c:valAx>
        <c:axId val="101964416"/>
        <c:scaling>
          <c:orientation val="minMax"/>
          <c:max val="5000"/>
          <c:min val="-11000"/>
        </c:scaling>
        <c:axPos val="l"/>
        <c:majorGridlines/>
        <c:numFmt formatCode="_-[$€-2]\ * #,##0.00_-;\-[$€-2]\ * #,##0.00_-;_-[$€-2]\ * &quot;-&quot;??_-;_-@_-" sourceLinked="1"/>
        <c:majorTickMark val="none"/>
        <c:tickLblPos val="nextTo"/>
        <c:crossAx val="101962112"/>
        <c:crosses val="autoZero"/>
        <c:crossBetween val="between"/>
        <c:majorUnit val="1000"/>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SCMers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BA1BB9-1BAA-434D-A9EE-DF35CA1C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1324</Words>
  <Characters>8145</Characters>
  <Application>Microsoft Office Word</Application>
  <DocSecurity>0</DocSecurity>
  <Lines>111</Lines>
  <Paragraphs>27</Paragraphs>
  <ScaleCrop>false</ScaleCrop>
  <HeadingPairs>
    <vt:vector size="2" baseType="variant">
      <vt:variant>
        <vt:lpstr>Title</vt:lpstr>
      </vt:variant>
      <vt:variant>
        <vt:i4>1</vt:i4>
      </vt:variant>
    </vt:vector>
  </HeadingPairs>
  <TitlesOfParts>
    <vt:vector size="1" baseType="lpstr">
      <vt:lpstr>RFID at METRO Group</vt:lpstr>
    </vt:vector>
  </TitlesOfParts>
  <Company>Hewlett-Packard</Company>
  <LinksUpToDate>false</LinksUpToDate>
  <CharactersWithSpaces>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 at METRO Group</dc:title>
  <dc:subject>Instructor: Sachin Modi</dc:subject>
  <dc:creator>6 September 2010, Fall 2010</dc:creator>
  <cp:lastModifiedBy>Meagan Frances</cp:lastModifiedBy>
  <cp:revision>60</cp:revision>
  <cp:lastPrinted>2010-09-07T19:19:00Z</cp:lastPrinted>
  <dcterms:created xsi:type="dcterms:W3CDTF">2010-10-20T20:56:00Z</dcterms:created>
  <dcterms:modified xsi:type="dcterms:W3CDTF">2010-10-20T21:59:00Z</dcterms:modified>
</cp:coreProperties>
</file>