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3C" w:rsidRPr="00D67E3C" w:rsidRDefault="00D67E3C" w:rsidP="00D67E3C">
      <w:pPr>
        <w:pStyle w:val="Default"/>
        <w:jc w:val="center"/>
        <w:rPr>
          <w:rFonts w:asciiTheme="minorHAnsi" w:hAnsiTheme="minorHAnsi"/>
          <w:color w:val="auto"/>
          <w:sz w:val="20"/>
          <w:szCs w:val="20"/>
        </w:rPr>
      </w:pPr>
    </w:p>
    <w:p w:rsidR="00D67E3C" w:rsidRPr="00D67E3C" w:rsidRDefault="00D67E3C" w:rsidP="00D67E3C">
      <w:pPr>
        <w:pStyle w:val="Default"/>
        <w:jc w:val="center"/>
        <w:rPr>
          <w:rFonts w:ascii="Estrangelo Edessa" w:hAnsi="Estrangelo Edessa" w:cs="Estrangelo Edessa"/>
          <w:b/>
          <w:color w:val="auto"/>
          <w:sz w:val="28"/>
          <w:szCs w:val="28"/>
        </w:rPr>
      </w:pPr>
      <w:r w:rsidRPr="00D67E3C">
        <w:rPr>
          <w:rFonts w:ascii="Estrangelo Edessa" w:hAnsi="Estrangelo Edessa" w:cs="Estrangelo Edessa"/>
          <w:b/>
          <w:color w:val="auto"/>
          <w:sz w:val="28"/>
          <w:szCs w:val="28"/>
        </w:rPr>
        <w:t>CAS GUIDELINES</w:t>
      </w:r>
    </w:p>
    <w:p w:rsidR="00D67E3C" w:rsidRPr="00D67E3C" w:rsidRDefault="00D67E3C" w:rsidP="00D67E3C">
      <w:pPr>
        <w:pStyle w:val="Default"/>
        <w:jc w:val="center"/>
        <w:rPr>
          <w:rFonts w:ascii="Estrangelo Edessa" w:hAnsi="Estrangelo Edessa" w:cs="Estrangelo Edessa"/>
          <w:b/>
          <w:i/>
          <w:color w:val="auto"/>
          <w:sz w:val="28"/>
          <w:szCs w:val="28"/>
        </w:rPr>
      </w:pPr>
      <w:r w:rsidRPr="00D67E3C">
        <w:rPr>
          <w:rFonts w:ascii="Estrangelo Edessa" w:hAnsi="Estrangelo Edessa" w:cs="Estrangelo Edessa"/>
          <w:b/>
          <w:i/>
          <w:color w:val="auto"/>
          <w:sz w:val="28"/>
          <w:szCs w:val="28"/>
        </w:rPr>
        <w:t>International Baccalaureate Program</w:t>
      </w:r>
    </w:p>
    <w:p w:rsidR="00D67E3C" w:rsidRDefault="00D67E3C" w:rsidP="00D67E3C">
      <w:pPr>
        <w:pStyle w:val="Default"/>
        <w:jc w:val="center"/>
        <w:rPr>
          <w:rFonts w:ascii="Estrangelo Edessa" w:hAnsi="Estrangelo Edessa" w:cs="Estrangelo Edessa"/>
          <w:b/>
          <w:i/>
          <w:color w:val="auto"/>
          <w:sz w:val="28"/>
          <w:szCs w:val="28"/>
        </w:rPr>
      </w:pPr>
      <w:r w:rsidRPr="00D67E3C">
        <w:rPr>
          <w:rFonts w:ascii="Estrangelo Edessa" w:hAnsi="Estrangelo Edessa" w:cs="Estrangelo Edessa"/>
          <w:b/>
          <w:i/>
          <w:color w:val="auto"/>
          <w:sz w:val="28"/>
          <w:szCs w:val="28"/>
        </w:rPr>
        <w:t>Strawberry Crest High School</w:t>
      </w:r>
    </w:p>
    <w:p w:rsidR="00986CAA" w:rsidRPr="003F7DB3" w:rsidRDefault="00986CAA" w:rsidP="00D67E3C">
      <w:pPr>
        <w:pStyle w:val="Default"/>
        <w:jc w:val="center"/>
        <w:rPr>
          <w:rFonts w:ascii="Estrangelo Edessa" w:hAnsi="Estrangelo Edessa" w:cs="Estrangelo Edessa"/>
          <w:b/>
          <w:i/>
          <w:color w:val="auto"/>
          <w:sz w:val="16"/>
          <w:szCs w:val="16"/>
        </w:rPr>
      </w:pPr>
    </w:p>
    <w:tbl>
      <w:tblPr>
        <w:tblStyle w:val="TableGrid"/>
        <w:tblW w:w="11127" w:type="dxa"/>
        <w:tblCellMar>
          <w:left w:w="115" w:type="dxa"/>
          <w:right w:w="115" w:type="dxa"/>
        </w:tblCellMar>
        <w:tblLook w:val="04A0"/>
      </w:tblPr>
      <w:tblGrid>
        <w:gridCol w:w="1645"/>
        <w:gridCol w:w="9482"/>
      </w:tblGrid>
      <w:tr w:rsidR="00986CAA" w:rsidTr="003F7DB3">
        <w:tc>
          <w:tcPr>
            <w:tcW w:w="1645" w:type="dxa"/>
          </w:tcPr>
          <w:p w:rsidR="00717E01" w:rsidRDefault="00717E01" w:rsidP="00153C0D">
            <w:pPr>
              <w:pStyle w:val="Default"/>
              <w:spacing w:before="120"/>
              <w:jc w:val="center"/>
              <w:rPr>
                <w:rFonts w:ascii="Arial Narrow" w:hAnsi="Arial Narrow" w:cs="Estrangelo Edessa"/>
                <w:b/>
                <w:color w:val="auto"/>
                <w:sz w:val="28"/>
                <w:szCs w:val="28"/>
              </w:rPr>
            </w:pPr>
            <w:r>
              <w:rPr>
                <w:rFonts w:ascii="Arial Narrow" w:hAnsi="Arial Narrow" w:cs="Estrangelo Edessa"/>
                <w:b/>
                <w:color w:val="auto"/>
                <w:sz w:val="28"/>
                <w:szCs w:val="28"/>
              </w:rPr>
              <w:t>Required</w:t>
            </w:r>
          </w:p>
          <w:p w:rsidR="00986CAA" w:rsidRPr="0025348F" w:rsidRDefault="00986CAA" w:rsidP="00153C0D">
            <w:pPr>
              <w:pStyle w:val="Default"/>
              <w:spacing w:before="120"/>
              <w:jc w:val="center"/>
              <w:rPr>
                <w:rFonts w:ascii="Arial Narrow" w:hAnsi="Arial Narrow" w:cs="Estrangelo Edessa"/>
                <w:b/>
                <w:color w:val="auto"/>
                <w:sz w:val="28"/>
                <w:szCs w:val="28"/>
              </w:rPr>
            </w:pPr>
            <w:r w:rsidRPr="0025348F">
              <w:rPr>
                <w:rFonts w:ascii="Arial Narrow" w:hAnsi="Arial Narrow" w:cs="Estrangelo Edessa"/>
                <w:b/>
                <w:color w:val="auto"/>
                <w:sz w:val="28"/>
                <w:szCs w:val="28"/>
              </w:rPr>
              <w:t>Hours</w:t>
            </w:r>
          </w:p>
        </w:tc>
        <w:tc>
          <w:tcPr>
            <w:tcW w:w="9482" w:type="dxa"/>
          </w:tcPr>
          <w:tbl>
            <w:tblPr>
              <w:tblStyle w:val="TableGrid"/>
              <w:tblW w:w="9252" w:type="dxa"/>
              <w:tblBorders>
                <w:left w:val="none" w:sz="0" w:space="0" w:color="auto"/>
                <w:bottom w:val="none" w:sz="0" w:space="0" w:color="auto"/>
                <w:right w:val="none" w:sz="0" w:space="0" w:color="auto"/>
                <w:insideH w:val="none" w:sz="0" w:space="0" w:color="auto"/>
              </w:tblBorders>
              <w:tblLook w:val="04A0"/>
            </w:tblPr>
            <w:tblGrid>
              <w:gridCol w:w="4496"/>
              <w:gridCol w:w="4756"/>
            </w:tblGrid>
            <w:tr w:rsidR="0025348F" w:rsidRPr="00153C0D" w:rsidTr="00153C0D">
              <w:tc>
                <w:tcPr>
                  <w:tcW w:w="4496" w:type="dxa"/>
                </w:tcPr>
                <w:p w:rsidR="0025348F" w:rsidRPr="003F7DB3" w:rsidRDefault="0025348F" w:rsidP="00153C0D">
                  <w:pPr>
                    <w:pStyle w:val="Default"/>
                    <w:spacing w:line="252" w:lineRule="auto"/>
                    <w:jc w:val="center"/>
                    <w:rPr>
                      <w:rFonts w:ascii="Arial" w:hAnsi="Arial" w:cs="Arial"/>
                      <w:b/>
                      <w:color w:val="auto"/>
                      <w:sz w:val="22"/>
                      <w:szCs w:val="22"/>
                    </w:rPr>
                  </w:pPr>
                  <w:r w:rsidRPr="003F7DB3">
                    <w:rPr>
                      <w:rFonts w:ascii="Arial" w:hAnsi="Arial" w:cs="Arial"/>
                      <w:b/>
                      <w:color w:val="auto"/>
                      <w:sz w:val="22"/>
                      <w:szCs w:val="22"/>
                    </w:rPr>
                    <w:t>Pre-IB (9</w:t>
                  </w:r>
                  <w:r w:rsidRPr="003F7DB3">
                    <w:rPr>
                      <w:rFonts w:ascii="Arial" w:hAnsi="Arial" w:cs="Arial"/>
                      <w:b/>
                      <w:color w:val="auto"/>
                      <w:sz w:val="22"/>
                      <w:szCs w:val="22"/>
                      <w:vertAlign w:val="superscript"/>
                    </w:rPr>
                    <w:t>th</w:t>
                  </w:r>
                  <w:r w:rsidRPr="003F7DB3">
                    <w:rPr>
                      <w:rFonts w:ascii="Arial" w:hAnsi="Arial" w:cs="Arial"/>
                      <w:b/>
                      <w:color w:val="auto"/>
                      <w:sz w:val="22"/>
                      <w:szCs w:val="22"/>
                    </w:rPr>
                    <w:t xml:space="preserve"> &amp; 10</w:t>
                  </w:r>
                  <w:r w:rsidRPr="003F7DB3">
                    <w:rPr>
                      <w:rFonts w:ascii="Arial" w:hAnsi="Arial" w:cs="Arial"/>
                      <w:b/>
                      <w:color w:val="auto"/>
                      <w:sz w:val="22"/>
                      <w:szCs w:val="22"/>
                      <w:vertAlign w:val="superscript"/>
                    </w:rPr>
                    <w:t>th</w:t>
                  </w:r>
                  <w:r w:rsidRPr="003F7DB3">
                    <w:rPr>
                      <w:rFonts w:ascii="Arial" w:hAnsi="Arial" w:cs="Arial"/>
                      <w:b/>
                      <w:color w:val="auto"/>
                      <w:sz w:val="22"/>
                      <w:szCs w:val="22"/>
                    </w:rPr>
                    <w:t xml:space="preserve"> grade): </w:t>
                  </w:r>
                </w:p>
                <w:p w:rsidR="0025348F" w:rsidRPr="003F7DB3" w:rsidRDefault="0025348F" w:rsidP="00153C0D">
                  <w:pPr>
                    <w:pStyle w:val="Default"/>
                    <w:spacing w:line="252" w:lineRule="auto"/>
                    <w:jc w:val="center"/>
                    <w:rPr>
                      <w:rFonts w:ascii="Arial" w:hAnsi="Arial" w:cs="Arial"/>
                      <w:b/>
                      <w:color w:val="auto"/>
                      <w:sz w:val="22"/>
                      <w:szCs w:val="22"/>
                    </w:rPr>
                  </w:pPr>
                  <w:r w:rsidRPr="003F7DB3">
                    <w:rPr>
                      <w:rFonts w:ascii="Arial" w:hAnsi="Arial" w:cs="Arial"/>
                      <w:b/>
                      <w:color w:val="auto"/>
                      <w:sz w:val="22"/>
                      <w:szCs w:val="22"/>
                      <w:u w:val="single"/>
                    </w:rPr>
                    <w:t>50 total hours</w:t>
                  </w:r>
                </w:p>
              </w:tc>
              <w:tc>
                <w:tcPr>
                  <w:tcW w:w="4756" w:type="dxa"/>
                </w:tcPr>
                <w:p w:rsidR="0025348F" w:rsidRPr="003F7DB3" w:rsidRDefault="0025348F" w:rsidP="00153C0D">
                  <w:pPr>
                    <w:pStyle w:val="Default"/>
                    <w:spacing w:line="252" w:lineRule="auto"/>
                    <w:jc w:val="center"/>
                    <w:rPr>
                      <w:rFonts w:ascii="Arial" w:hAnsi="Arial" w:cs="Arial"/>
                      <w:b/>
                      <w:color w:val="auto"/>
                      <w:sz w:val="22"/>
                      <w:szCs w:val="22"/>
                    </w:rPr>
                  </w:pPr>
                  <w:r w:rsidRPr="003F7DB3">
                    <w:rPr>
                      <w:rFonts w:ascii="Arial" w:hAnsi="Arial" w:cs="Arial"/>
                      <w:b/>
                      <w:color w:val="auto"/>
                      <w:sz w:val="22"/>
                      <w:szCs w:val="22"/>
                    </w:rPr>
                    <w:t xml:space="preserve">IB Diploma </w:t>
                  </w:r>
                  <w:proofErr w:type="spellStart"/>
                  <w:r w:rsidRPr="003F7DB3">
                    <w:rPr>
                      <w:rFonts w:ascii="Arial" w:hAnsi="Arial" w:cs="Arial"/>
                      <w:b/>
                      <w:color w:val="auto"/>
                      <w:sz w:val="22"/>
                      <w:szCs w:val="22"/>
                    </w:rPr>
                    <w:t>Programme</w:t>
                  </w:r>
                  <w:proofErr w:type="spellEnd"/>
                  <w:r w:rsidRPr="003F7DB3">
                    <w:rPr>
                      <w:rFonts w:ascii="Arial" w:hAnsi="Arial" w:cs="Arial"/>
                      <w:b/>
                      <w:color w:val="auto"/>
                      <w:sz w:val="22"/>
                      <w:szCs w:val="22"/>
                    </w:rPr>
                    <w:t xml:space="preserve"> (11</w:t>
                  </w:r>
                  <w:r w:rsidRPr="003F7DB3">
                    <w:rPr>
                      <w:rFonts w:ascii="Arial" w:hAnsi="Arial" w:cs="Arial"/>
                      <w:b/>
                      <w:color w:val="auto"/>
                      <w:sz w:val="22"/>
                      <w:szCs w:val="22"/>
                      <w:vertAlign w:val="superscript"/>
                    </w:rPr>
                    <w:t>th</w:t>
                  </w:r>
                  <w:r w:rsidRPr="003F7DB3">
                    <w:rPr>
                      <w:rFonts w:ascii="Arial" w:hAnsi="Arial" w:cs="Arial"/>
                      <w:b/>
                      <w:color w:val="auto"/>
                      <w:sz w:val="22"/>
                      <w:szCs w:val="22"/>
                    </w:rPr>
                    <w:t>&amp;12</w:t>
                  </w:r>
                  <w:r w:rsidRPr="003F7DB3">
                    <w:rPr>
                      <w:rFonts w:ascii="Arial" w:hAnsi="Arial" w:cs="Arial"/>
                      <w:b/>
                      <w:color w:val="auto"/>
                      <w:sz w:val="22"/>
                      <w:szCs w:val="22"/>
                      <w:vertAlign w:val="superscript"/>
                    </w:rPr>
                    <w:t>th</w:t>
                  </w:r>
                  <w:r w:rsidRPr="003F7DB3">
                    <w:rPr>
                      <w:rFonts w:ascii="Arial" w:hAnsi="Arial" w:cs="Arial"/>
                      <w:b/>
                      <w:color w:val="auto"/>
                      <w:sz w:val="22"/>
                      <w:szCs w:val="22"/>
                    </w:rPr>
                    <w:t xml:space="preserve"> Grade): </w:t>
                  </w:r>
                </w:p>
                <w:p w:rsidR="0025348F" w:rsidRPr="003F7DB3" w:rsidRDefault="0025348F" w:rsidP="00153C0D">
                  <w:pPr>
                    <w:pStyle w:val="Default"/>
                    <w:spacing w:line="252" w:lineRule="auto"/>
                    <w:jc w:val="center"/>
                    <w:rPr>
                      <w:rFonts w:ascii="Arial" w:hAnsi="Arial" w:cs="Arial"/>
                      <w:color w:val="auto"/>
                      <w:sz w:val="22"/>
                      <w:szCs w:val="22"/>
                      <w:u w:val="single"/>
                    </w:rPr>
                  </w:pPr>
                  <w:r w:rsidRPr="003F7DB3">
                    <w:rPr>
                      <w:rFonts w:ascii="Arial" w:hAnsi="Arial" w:cs="Arial"/>
                      <w:b/>
                      <w:color w:val="auto"/>
                      <w:sz w:val="22"/>
                      <w:szCs w:val="22"/>
                      <w:u w:val="single"/>
                    </w:rPr>
                    <w:t>150 total Hours</w:t>
                  </w:r>
                </w:p>
              </w:tc>
            </w:tr>
            <w:tr w:rsidR="0025348F" w:rsidRPr="00153C0D" w:rsidTr="00153C0D">
              <w:tc>
                <w:tcPr>
                  <w:tcW w:w="4496" w:type="dxa"/>
                </w:tcPr>
                <w:p w:rsidR="0025348F" w:rsidRPr="003F7DB3" w:rsidRDefault="0025348F" w:rsidP="00153C0D">
                  <w:pPr>
                    <w:pStyle w:val="Default"/>
                    <w:spacing w:line="252" w:lineRule="auto"/>
                    <w:jc w:val="center"/>
                    <w:rPr>
                      <w:rFonts w:ascii="Arial" w:hAnsi="Arial" w:cs="Arial"/>
                      <w:color w:val="auto"/>
                      <w:sz w:val="20"/>
                      <w:szCs w:val="20"/>
                    </w:rPr>
                  </w:pPr>
                  <w:r w:rsidRPr="003F7DB3">
                    <w:rPr>
                      <w:rFonts w:ascii="Arial" w:hAnsi="Arial" w:cs="Arial"/>
                      <w:color w:val="auto"/>
                      <w:sz w:val="20"/>
                      <w:szCs w:val="20"/>
                    </w:rPr>
                    <w:t>25 Service</w:t>
                  </w:r>
                </w:p>
                <w:p w:rsidR="0025348F" w:rsidRPr="003F7DB3" w:rsidRDefault="0025348F" w:rsidP="00153C0D">
                  <w:pPr>
                    <w:pStyle w:val="Default"/>
                    <w:spacing w:line="252" w:lineRule="auto"/>
                    <w:jc w:val="center"/>
                    <w:rPr>
                      <w:rFonts w:ascii="Arial" w:hAnsi="Arial" w:cs="Arial"/>
                      <w:color w:val="auto"/>
                      <w:sz w:val="20"/>
                      <w:szCs w:val="20"/>
                    </w:rPr>
                  </w:pPr>
                  <w:r w:rsidRPr="003F7DB3">
                    <w:rPr>
                      <w:rFonts w:ascii="Arial" w:hAnsi="Arial" w:cs="Arial"/>
                      <w:color w:val="auto"/>
                      <w:sz w:val="20"/>
                      <w:szCs w:val="20"/>
                    </w:rPr>
                    <w:t>10 Creative</w:t>
                  </w:r>
                </w:p>
                <w:p w:rsidR="0025348F" w:rsidRPr="003F7DB3" w:rsidRDefault="0025348F" w:rsidP="00153C0D">
                  <w:pPr>
                    <w:pStyle w:val="Default"/>
                    <w:spacing w:line="252" w:lineRule="auto"/>
                    <w:jc w:val="center"/>
                    <w:rPr>
                      <w:rFonts w:ascii="Arial" w:hAnsi="Arial" w:cs="Arial"/>
                      <w:color w:val="auto"/>
                      <w:sz w:val="20"/>
                      <w:szCs w:val="20"/>
                    </w:rPr>
                  </w:pPr>
                  <w:r w:rsidRPr="003F7DB3">
                    <w:rPr>
                      <w:rFonts w:ascii="Arial" w:hAnsi="Arial" w:cs="Arial"/>
                      <w:color w:val="auto"/>
                      <w:sz w:val="20"/>
                      <w:szCs w:val="20"/>
                    </w:rPr>
                    <w:t>10 Action</w:t>
                  </w:r>
                </w:p>
                <w:p w:rsidR="0025348F" w:rsidRPr="003F7DB3" w:rsidRDefault="0025348F" w:rsidP="00153C0D">
                  <w:pPr>
                    <w:pStyle w:val="Default"/>
                    <w:spacing w:line="252" w:lineRule="auto"/>
                    <w:jc w:val="center"/>
                    <w:rPr>
                      <w:rFonts w:ascii="Arial" w:hAnsi="Arial" w:cs="Arial"/>
                      <w:color w:val="auto"/>
                      <w:sz w:val="20"/>
                      <w:szCs w:val="20"/>
                    </w:rPr>
                  </w:pPr>
                  <w:r w:rsidRPr="003F7DB3">
                    <w:rPr>
                      <w:rFonts w:ascii="Arial" w:hAnsi="Arial" w:cs="Arial"/>
                      <w:color w:val="auto"/>
                      <w:sz w:val="20"/>
                      <w:szCs w:val="20"/>
                    </w:rPr>
                    <w:t xml:space="preserve">5 </w:t>
                  </w:r>
                  <w:r w:rsidR="00717E01">
                    <w:rPr>
                      <w:rFonts w:ascii="Arial" w:hAnsi="Arial" w:cs="Arial"/>
                      <w:color w:val="auto"/>
                      <w:sz w:val="20"/>
                      <w:szCs w:val="20"/>
                    </w:rPr>
                    <w:t>additional in any area</w:t>
                  </w:r>
                </w:p>
              </w:tc>
              <w:tc>
                <w:tcPr>
                  <w:tcW w:w="4756" w:type="dxa"/>
                </w:tcPr>
                <w:p w:rsidR="0025348F" w:rsidRPr="003F7DB3" w:rsidRDefault="0025348F" w:rsidP="00153C0D">
                  <w:pPr>
                    <w:pStyle w:val="Default"/>
                    <w:spacing w:line="252" w:lineRule="auto"/>
                    <w:jc w:val="center"/>
                    <w:rPr>
                      <w:rFonts w:ascii="Arial" w:hAnsi="Arial" w:cs="Arial"/>
                      <w:color w:val="auto"/>
                      <w:sz w:val="20"/>
                      <w:szCs w:val="20"/>
                    </w:rPr>
                  </w:pPr>
                  <w:r w:rsidRPr="003F7DB3">
                    <w:rPr>
                      <w:rFonts w:ascii="Arial" w:hAnsi="Arial" w:cs="Arial"/>
                      <w:color w:val="auto"/>
                      <w:sz w:val="20"/>
                      <w:szCs w:val="20"/>
                    </w:rPr>
                    <w:t>50 Service</w:t>
                  </w:r>
                </w:p>
                <w:p w:rsidR="0025348F" w:rsidRPr="003F7DB3" w:rsidRDefault="0025348F" w:rsidP="00153C0D">
                  <w:pPr>
                    <w:pStyle w:val="Default"/>
                    <w:spacing w:line="252" w:lineRule="auto"/>
                    <w:jc w:val="center"/>
                    <w:rPr>
                      <w:rFonts w:ascii="Arial" w:hAnsi="Arial" w:cs="Arial"/>
                      <w:color w:val="auto"/>
                      <w:sz w:val="20"/>
                      <w:szCs w:val="20"/>
                    </w:rPr>
                  </w:pPr>
                  <w:r w:rsidRPr="003F7DB3">
                    <w:rPr>
                      <w:rFonts w:ascii="Arial" w:hAnsi="Arial" w:cs="Arial"/>
                      <w:color w:val="auto"/>
                      <w:sz w:val="20"/>
                      <w:szCs w:val="20"/>
                    </w:rPr>
                    <w:t>35 Creative</w:t>
                  </w:r>
                </w:p>
                <w:p w:rsidR="0025348F" w:rsidRPr="003F7DB3" w:rsidRDefault="0025348F" w:rsidP="00153C0D">
                  <w:pPr>
                    <w:pStyle w:val="Default"/>
                    <w:spacing w:line="252" w:lineRule="auto"/>
                    <w:jc w:val="center"/>
                    <w:rPr>
                      <w:rFonts w:ascii="Arial" w:hAnsi="Arial" w:cs="Arial"/>
                      <w:color w:val="auto"/>
                      <w:sz w:val="20"/>
                      <w:szCs w:val="20"/>
                    </w:rPr>
                  </w:pPr>
                  <w:r w:rsidRPr="003F7DB3">
                    <w:rPr>
                      <w:rFonts w:ascii="Arial" w:hAnsi="Arial" w:cs="Arial"/>
                      <w:color w:val="auto"/>
                      <w:sz w:val="20"/>
                      <w:szCs w:val="20"/>
                    </w:rPr>
                    <w:t>35 Action</w:t>
                  </w:r>
                </w:p>
                <w:p w:rsidR="0025348F" w:rsidRPr="003F7DB3" w:rsidRDefault="0025348F" w:rsidP="00717E01">
                  <w:pPr>
                    <w:pStyle w:val="Default"/>
                    <w:spacing w:line="252" w:lineRule="auto"/>
                    <w:jc w:val="center"/>
                    <w:rPr>
                      <w:rFonts w:ascii="Arial" w:hAnsi="Arial" w:cs="Arial"/>
                      <w:color w:val="auto"/>
                      <w:sz w:val="20"/>
                      <w:szCs w:val="20"/>
                    </w:rPr>
                  </w:pPr>
                  <w:r w:rsidRPr="003F7DB3">
                    <w:rPr>
                      <w:rFonts w:ascii="Arial" w:hAnsi="Arial" w:cs="Arial"/>
                      <w:color w:val="auto"/>
                      <w:sz w:val="20"/>
                      <w:szCs w:val="20"/>
                    </w:rPr>
                    <w:t xml:space="preserve">30 </w:t>
                  </w:r>
                  <w:r w:rsidR="00717E01">
                    <w:rPr>
                      <w:rFonts w:ascii="Arial" w:hAnsi="Arial" w:cs="Arial"/>
                      <w:color w:val="auto"/>
                      <w:sz w:val="20"/>
                      <w:szCs w:val="20"/>
                    </w:rPr>
                    <w:t>additional in any area</w:t>
                  </w:r>
                </w:p>
              </w:tc>
            </w:tr>
          </w:tbl>
          <w:p w:rsidR="00986CAA" w:rsidRPr="00153C0D" w:rsidRDefault="00986CAA" w:rsidP="00153C0D">
            <w:pPr>
              <w:pStyle w:val="Default"/>
              <w:spacing w:line="252" w:lineRule="auto"/>
              <w:jc w:val="center"/>
              <w:rPr>
                <w:rFonts w:ascii="Arial Narrow" w:hAnsi="Arial Narrow" w:cs="Gautami"/>
                <w:color w:val="auto"/>
                <w:sz w:val="22"/>
                <w:szCs w:val="22"/>
              </w:rPr>
            </w:pPr>
          </w:p>
        </w:tc>
      </w:tr>
      <w:tr w:rsidR="00986CAA" w:rsidTr="003F7DB3">
        <w:trPr>
          <w:trHeight w:val="4022"/>
        </w:trPr>
        <w:tc>
          <w:tcPr>
            <w:tcW w:w="1645" w:type="dxa"/>
          </w:tcPr>
          <w:p w:rsidR="00986CAA" w:rsidRPr="0025348F" w:rsidRDefault="00986CAA" w:rsidP="00153C0D">
            <w:pPr>
              <w:pStyle w:val="Default"/>
              <w:spacing w:before="120"/>
              <w:jc w:val="center"/>
              <w:rPr>
                <w:rFonts w:ascii="Arial Narrow" w:hAnsi="Arial Narrow" w:cs="Estrangelo Edessa"/>
                <w:b/>
                <w:color w:val="auto"/>
                <w:sz w:val="28"/>
                <w:szCs w:val="28"/>
              </w:rPr>
            </w:pPr>
            <w:r w:rsidRPr="0025348F">
              <w:rPr>
                <w:rFonts w:ascii="Arial Narrow" w:hAnsi="Arial Narrow" w:cs="Estrangelo Edessa"/>
                <w:b/>
                <w:color w:val="auto"/>
                <w:sz w:val="28"/>
                <w:szCs w:val="28"/>
              </w:rPr>
              <w:t>General</w:t>
            </w:r>
          </w:p>
          <w:p w:rsidR="00986CAA" w:rsidRPr="0025348F" w:rsidRDefault="00986CAA" w:rsidP="00153C0D">
            <w:pPr>
              <w:pStyle w:val="Default"/>
              <w:spacing w:before="120"/>
              <w:jc w:val="center"/>
              <w:rPr>
                <w:rFonts w:ascii="Arial Narrow" w:hAnsi="Arial Narrow" w:cs="Estrangelo Edessa"/>
                <w:b/>
                <w:color w:val="auto"/>
                <w:sz w:val="28"/>
                <w:szCs w:val="28"/>
              </w:rPr>
            </w:pPr>
            <w:r w:rsidRPr="0025348F">
              <w:rPr>
                <w:rFonts w:ascii="Arial Narrow" w:hAnsi="Arial Narrow" w:cs="Estrangelo Edessa"/>
                <w:b/>
                <w:color w:val="auto"/>
                <w:sz w:val="28"/>
                <w:szCs w:val="28"/>
              </w:rPr>
              <w:t>Guidelines</w:t>
            </w:r>
          </w:p>
          <w:p w:rsidR="00986CAA" w:rsidRPr="0025348F" w:rsidRDefault="00986CAA" w:rsidP="00153C0D">
            <w:pPr>
              <w:pStyle w:val="Default"/>
              <w:spacing w:before="120"/>
              <w:jc w:val="center"/>
              <w:rPr>
                <w:rFonts w:ascii="Arial Narrow" w:hAnsi="Arial Narrow" w:cs="Estrangelo Edessa"/>
                <w:b/>
                <w:color w:val="auto"/>
                <w:sz w:val="28"/>
                <w:szCs w:val="28"/>
              </w:rPr>
            </w:pPr>
          </w:p>
        </w:tc>
        <w:tc>
          <w:tcPr>
            <w:tcW w:w="9482" w:type="dxa"/>
          </w:tcPr>
          <w:p w:rsidR="0025348F" w:rsidRPr="003F7DB3" w:rsidRDefault="0025348F" w:rsidP="00153C0D">
            <w:pPr>
              <w:pStyle w:val="Heading2"/>
              <w:spacing w:before="0" w:line="252" w:lineRule="auto"/>
              <w:ind w:left="342" w:hanging="270"/>
              <w:outlineLvl w:val="1"/>
              <w:rPr>
                <w:rFonts w:ascii="Arial" w:hAnsi="Arial" w:cs="Arial"/>
                <w:b w:val="0"/>
                <w:color w:val="auto"/>
                <w:sz w:val="20"/>
                <w:szCs w:val="20"/>
              </w:rPr>
            </w:pPr>
            <w:r w:rsidRPr="003F7DB3">
              <w:rPr>
                <w:rFonts w:ascii="Arial" w:hAnsi="Arial" w:cs="Arial"/>
                <w:b w:val="0"/>
                <w:color w:val="auto"/>
                <w:sz w:val="20"/>
                <w:szCs w:val="20"/>
              </w:rPr>
              <w:t>Must be during non-school</w:t>
            </w:r>
            <w:r w:rsidR="00717E01">
              <w:rPr>
                <w:rFonts w:ascii="Arial" w:hAnsi="Arial" w:cs="Arial"/>
                <w:b w:val="0"/>
                <w:color w:val="auto"/>
                <w:sz w:val="20"/>
                <w:szCs w:val="20"/>
              </w:rPr>
              <w:t xml:space="preserve"> hours</w:t>
            </w:r>
          </w:p>
          <w:p w:rsidR="0025348F" w:rsidRPr="003F7DB3" w:rsidRDefault="0025348F" w:rsidP="00153C0D">
            <w:pPr>
              <w:pStyle w:val="Heading2"/>
              <w:spacing w:before="0" w:line="252" w:lineRule="auto"/>
              <w:ind w:left="342" w:hanging="270"/>
              <w:outlineLvl w:val="1"/>
              <w:rPr>
                <w:rFonts w:ascii="Arial" w:hAnsi="Arial" w:cs="Arial"/>
                <w:b w:val="0"/>
                <w:color w:val="auto"/>
                <w:sz w:val="20"/>
                <w:szCs w:val="20"/>
              </w:rPr>
            </w:pPr>
            <w:r w:rsidRPr="003F7DB3">
              <w:rPr>
                <w:rFonts w:ascii="Arial" w:hAnsi="Arial" w:cs="Arial"/>
                <w:b w:val="0"/>
                <w:color w:val="auto"/>
                <w:sz w:val="20"/>
                <w:szCs w:val="20"/>
              </w:rPr>
              <w:t>Prior to earning any hours, the</w:t>
            </w:r>
            <w:r w:rsidR="00717E01">
              <w:rPr>
                <w:rFonts w:ascii="Arial" w:hAnsi="Arial" w:cs="Arial"/>
                <w:b w:val="0"/>
                <w:color w:val="auto"/>
                <w:sz w:val="20"/>
                <w:szCs w:val="20"/>
              </w:rPr>
              <w:t xml:space="preserve"> activity </w:t>
            </w:r>
            <w:r w:rsidR="00717E01" w:rsidRPr="00745674">
              <w:rPr>
                <w:rFonts w:ascii="Arial" w:hAnsi="Arial" w:cs="Arial"/>
                <w:b w:val="0"/>
                <w:color w:val="auto"/>
                <w:sz w:val="20"/>
                <w:szCs w:val="20"/>
                <w:u w:val="single"/>
              </w:rPr>
              <w:t>must be pre-approved</w:t>
            </w:r>
            <w:r w:rsidR="00717E01">
              <w:rPr>
                <w:rFonts w:ascii="Arial" w:hAnsi="Arial" w:cs="Arial"/>
                <w:b w:val="0"/>
                <w:color w:val="auto"/>
                <w:sz w:val="20"/>
                <w:szCs w:val="20"/>
              </w:rPr>
              <w:t xml:space="preserve"> by an IB Staff Member.</w:t>
            </w:r>
          </w:p>
          <w:p w:rsidR="0025348F" w:rsidRPr="003F7DB3" w:rsidRDefault="0025348F" w:rsidP="00153C0D">
            <w:pPr>
              <w:pStyle w:val="Heading2"/>
              <w:spacing w:before="0" w:line="252" w:lineRule="auto"/>
              <w:ind w:left="342" w:hanging="270"/>
              <w:outlineLvl w:val="1"/>
              <w:rPr>
                <w:rFonts w:ascii="Arial" w:hAnsi="Arial" w:cs="Arial"/>
                <w:color w:val="auto"/>
                <w:sz w:val="20"/>
                <w:szCs w:val="20"/>
              </w:rPr>
            </w:pPr>
            <w:r w:rsidRPr="003F7DB3">
              <w:rPr>
                <w:rFonts w:ascii="Arial" w:hAnsi="Arial" w:cs="Arial"/>
                <w:color w:val="auto"/>
                <w:sz w:val="20"/>
                <w:szCs w:val="20"/>
              </w:rPr>
              <w:t xml:space="preserve">Hours earned will </w:t>
            </w:r>
            <w:r w:rsidRPr="003F7DB3">
              <w:rPr>
                <w:rFonts w:ascii="Arial" w:hAnsi="Arial" w:cs="Arial"/>
                <w:color w:val="auto"/>
                <w:sz w:val="20"/>
                <w:szCs w:val="20"/>
                <w:u w:val="single"/>
              </w:rPr>
              <w:t>not be counted</w:t>
            </w:r>
            <w:r w:rsidRPr="003F7DB3">
              <w:rPr>
                <w:rFonts w:ascii="Arial" w:hAnsi="Arial" w:cs="Arial"/>
                <w:color w:val="auto"/>
                <w:sz w:val="20"/>
                <w:szCs w:val="20"/>
              </w:rPr>
              <w:t xml:space="preserve"> if the form and all activity logs are not submitted within thirty days of completion of the project. </w:t>
            </w:r>
          </w:p>
          <w:p w:rsidR="0025348F" w:rsidRPr="003F7DB3" w:rsidRDefault="0025348F" w:rsidP="00153C0D">
            <w:pPr>
              <w:pStyle w:val="Heading2"/>
              <w:spacing w:before="0" w:line="252" w:lineRule="auto"/>
              <w:ind w:left="342" w:hanging="270"/>
              <w:outlineLvl w:val="1"/>
              <w:rPr>
                <w:rFonts w:ascii="Arial" w:hAnsi="Arial" w:cs="Arial"/>
                <w:b w:val="0"/>
                <w:color w:val="auto"/>
                <w:sz w:val="20"/>
                <w:szCs w:val="20"/>
              </w:rPr>
            </w:pPr>
            <w:r w:rsidRPr="003F7DB3">
              <w:rPr>
                <w:rFonts w:ascii="Arial" w:hAnsi="Arial" w:cs="Arial"/>
                <w:b w:val="0"/>
                <w:color w:val="auto"/>
                <w:sz w:val="20"/>
                <w:szCs w:val="20"/>
              </w:rPr>
              <w:t xml:space="preserve">It is strongly recommended that students consistently participate in CAS activities over the course of their high school career, i.e., accumulate hours over a long period of time. </w:t>
            </w:r>
          </w:p>
          <w:p w:rsidR="0025348F" w:rsidRPr="003F7DB3" w:rsidRDefault="0025348F" w:rsidP="00153C0D">
            <w:pPr>
              <w:pStyle w:val="Heading2"/>
              <w:spacing w:before="0" w:line="252" w:lineRule="auto"/>
              <w:ind w:left="342" w:hanging="270"/>
              <w:outlineLvl w:val="1"/>
              <w:rPr>
                <w:rFonts w:ascii="Arial" w:hAnsi="Arial" w:cs="Arial"/>
                <w:b w:val="0"/>
                <w:color w:val="auto"/>
                <w:sz w:val="20"/>
                <w:szCs w:val="20"/>
              </w:rPr>
            </w:pPr>
            <w:r w:rsidRPr="003F7DB3">
              <w:rPr>
                <w:rFonts w:ascii="Arial" w:hAnsi="Arial" w:cs="Arial"/>
                <w:b w:val="0"/>
                <w:color w:val="auto"/>
                <w:sz w:val="20"/>
                <w:szCs w:val="20"/>
              </w:rPr>
              <w:t xml:space="preserve">Students are not to include travel time as part of the CAS activity. </w:t>
            </w:r>
          </w:p>
          <w:p w:rsidR="0025348F" w:rsidRPr="003F7DB3" w:rsidRDefault="0025348F" w:rsidP="00153C0D">
            <w:pPr>
              <w:pStyle w:val="Heading2"/>
              <w:spacing w:before="0" w:line="252" w:lineRule="auto"/>
              <w:ind w:left="342" w:hanging="270"/>
              <w:outlineLvl w:val="1"/>
              <w:rPr>
                <w:rFonts w:ascii="Arial" w:hAnsi="Arial" w:cs="Arial"/>
                <w:b w:val="0"/>
                <w:color w:val="auto"/>
                <w:sz w:val="20"/>
                <w:szCs w:val="20"/>
              </w:rPr>
            </w:pPr>
            <w:r w:rsidRPr="003F7DB3">
              <w:rPr>
                <w:rFonts w:ascii="Arial" w:hAnsi="Arial" w:cs="Arial"/>
                <w:b w:val="0"/>
                <w:color w:val="auto"/>
                <w:sz w:val="20"/>
                <w:szCs w:val="20"/>
              </w:rPr>
              <w:t xml:space="preserve">The Assistant Principal for Magnet Curriculum is the final authority regarding all CAS activities. </w:t>
            </w:r>
          </w:p>
          <w:p w:rsidR="0025348F" w:rsidRPr="003F7DB3" w:rsidRDefault="0025348F" w:rsidP="00153C0D">
            <w:pPr>
              <w:pStyle w:val="Heading2"/>
              <w:spacing w:before="0" w:line="252" w:lineRule="auto"/>
              <w:ind w:left="346" w:hanging="274"/>
              <w:outlineLvl w:val="1"/>
              <w:rPr>
                <w:rFonts w:ascii="Arial" w:hAnsi="Arial" w:cs="Arial"/>
                <w:b w:val="0"/>
                <w:color w:val="auto"/>
                <w:sz w:val="20"/>
                <w:szCs w:val="20"/>
              </w:rPr>
            </w:pPr>
            <w:r w:rsidRPr="003F7DB3">
              <w:rPr>
                <w:rFonts w:ascii="Arial" w:hAnsi="Arial" w:cs="Arial"/>
                <w:b w:val="0"/>
                <w:color w:val="auto"/>
                <w:sz w:val="20"/>
                <w:szCs w:val="20"/>
              </w:rPr>
              <w:t>Supervision by parents</w:t>
            </w:r>
            <w:r w:rsidR="00745674">
              <w:rPr>
                <w:rFonts w:ascii="Arial" w:hAnsi="Arial" w:cs="Arial"/>
                <w:b w:val="0"/>
                <w:color w:val="auto"/>
                <w:sz w:val="20"/>
                <w:szCs w:val="20"/>
              </w:rPr>
              <w:t xml:space="preserve"> or family is</w:t>
            </w:r>
            <w:r w:rsidRPr="003F7DB3">
              <w:rPr>
                <w:rFonts w:ascii="Arial" w:hAnsi="Arial" w:cs="Arial"/>
                <w:b w:val="0"/>
                <w:color w:val="auto"/>
                <w:sz w:val="20"/>
                <w:szCs w:val="20"/>
              </w:rPr>
              <w:t xml:space="preserve"> not acceptable;</w:t>
            </w:r>
            <w:r w:rsidR="00745674">
              <w:rPr>
                <w:rFonts w:ascii="Arial" w:hAnsi="Arial" w:cs="Arial"/>
                <w:b w:val="0"/>
                <w:color w:val="auto"/>
                <w:sz w:val="20"/>
                <w:szCs w:val="20"/>
              </w:rPr>
              <w:t xml:space="preserve"> a</w:t>
            </w:r>
            <w:r w:rsidRPr="003F7DB3">
              <w:rPr>
                <w:rFonts w:ascii="Arial" w:hAnsi="Arial" w:cs="Arial"/>
                <w:b w:val="0"/>
                <w:color w:val="auto"/>
                <w:sz w:val="20"/>
                <w:szCs w:val="20"/>
              </w:rPr>
              <w:t xml:space="preserve"> student’s</w:t>
            </w:r>
            <w:r w:rsidR="00745674">
              <w:rPr>
                <w:rFonts w:ascii="Arial" w:hAnsi="Arial" w:cs="Arial"/>
                <w:b w:val="0"/>
                <w:color w:val="auto"/>
                <w:sz w:val="20"/>
                <w:szCs w:val="20"/>
              </w:rPr>
              <w:t xml:space="preserve"> parent or friend may not sign off on your</w:t>
            </w:r>
            <w:r w:rsidRPr="003F7DB3">
              <w:rPr>
                <w:rFonts w:ascii="Arial" w:hAnsi="Arial" w:cs="Arial"/>
                <w:b w:val="0"/>
                <w:color w:val="auto"/>
                <w:sz w:val="20"/>
                <w:szCs w:val="20"/>
              </w:rPr>
              <w:t xml:space="preserve"> activity. </w:t>
            </w:r>
          </w:p>
          <w:p w:rsidR="00986CAA" w:rsidRPr="003F7DB3" w:rsidRDefault="0025348F" w:rsidP="00153C0D">
            <w:pPr>
              <w:pStyle w:val="Heading2"/>
              <w:spacing w:before="0" w:line="252" w:lineRule="auto"/>
              <w:ind w:left="342" w:hanging="270"/>
              <w:outlineLvl w:val="1"/>
              <w:rPr>
                <w:rFonts w:ascii="Arial" w:hAnsi="Arial" w:cs="Arial"/>
                <w:b w:val="0"/>
                <w:color w:val="auto"/>
                <w:sz w:val="20"/>
                <w:szCs w:val="20"/>
              </w:rPr>
            </w:pPr>
            <w:r w:rsidRPr="003F7DB3">
              <w:rPr>
                <w:rFonts w:ascii="Arial" w:hAnsi="Arial" w:cs="Arial"/>
                <w:b w:val="0"/>
                <w:color w:val="auto"/>
                <w:sz w:val="20"/>
                <w:szCs w:val="20"/>
              </w:rPr>
              <w:t xml:space="preserve">At the completion of the activity, reflect on your experience by using the eight learning outcomes. Be able to describe in depth how you have achieved each learning outcome in your activity and describe not only what you learned from your experience, but how this experience contributed to your personal growth. You are encouraged to include aspects of the learner profile. Discuss any goals you set for yourself in this activity and be sure to address whether or not you achieved them and why. Your writings should somewhat resemble a journal entry. All eight learning outcomes must be achieved by the completion of the Diploma </w:t>
            </w:r>
            <w:proofErr w:type="spellStart"/>
            <w:r w:rsidRPr="003F7DB3">
              <w:rPr>
                <w:rFonts w:ascii="Arial" w:hAnsi="Arial" w:cs="Arial"/>
                <w:b w:val="0"/>
                <w:color w:val="auto"/>
                <w:sz w:val="20"/>
                <w:szCs w:val="20"/>
              </w:rPr>
              <w:t>Programme</w:t>
            </w:r>
            <w:proofErr w:type="spellEnd"/>
            <w:r w:rsidRPr="003F7DB3">
              <w:rPr>
                <w:rFonts w:ascii="Arial" w:hAnsi="Arial" w:cs="Arial"/>
                <w:b w:val="0"/>
                <w:color w:val="auto"/>
                <w:sz w:val="20"/>
                <w:szCs w:val="20"/>
              </w:rPr>
              <w:t xml:space="preserve">.  </w:t>
            </w:r>
          </w:p>
        </w:tc>
      </w:tr>
      <w:tr w:rsidR="00986CAA" w:rsidTr="003F7DB3">
        <w:tc>
          <w:tcPr>
            <w:tcW w:w="1645" w:type="dxa"/>
          </w:tcPr>
          <w:p w:rsidR="00986CAA" w:rsidRPr="0025348F" w:rsidRDefault="00986CAA" w:rsidP="00153C0D">
            <w:pPr>
              <w:pStyle w:val="Default"/>
              <w:spacing w:before="120"/>
              <w:jc w:val="center"/>
              <w:rPr>
                <w:rFonts w:ascii="Arial Narrow" w:hAnsi="Arial Narrow" w:cs="Estrangelo Edessa"/>
                <w:b/>
                <w:color w:val="auto"/>
                <w:sz w:val="28"/>
                <w:szCs w:val="28"/>
              </w:rPr>
            </w:pPr>
            <w:r w:rsidRPr="0025348F">
              <w:rPr>
                <w:rFonts w:ascii="Arial Narrow" w:hAnsi="Arial Narrow" w:cs="Estrangelo Edessa"/>
                <w:b/>
                <w:color w:val="auto"/>
                <w:sz w:val="28"/>
                <w:szCs w:val="28"/>
              </w:rPr>
              <w:t>Creative</w:t>
            </w:r>
          </w:p>
        </w:tc>
        <w:tc>
          <w:tcPr>
            <w:tcW w:w="9482" w:type="dxa"/>
          </w:tcPr>
          <w:p w:rsidR="0025348F" w:rsidRPr="003F7DB3" w:rsidRDefault="0025348F" w:rsidP="00153C0D">
            <w:pPr>
              <w:pStyle w:val="Heading2"/>
              <w:numPr>
                <w:ilvl w:val="1"/>
                <w:numId w:val="6"/>
              </w:numPr>
              <w:spacing w:before="0" w:line="252" w:lineRule="auto"/>
              <w:ind w:left="352" w:hanging="270"/>
              <w:outlineLvl w:val="1"/>
              <w:rPr>
                <w:rFonts w:ascii="Arial" w:hAnsi="Arial" w:cs="Arial"/>
                <w:b w:val="0"/>
                <w:color w:val="auto"/>
                <w:sz w:val="20"/>
                <w:szCs w:val="20"/>
              </w:rPr>
            </w:pPr>
            <w:r w:rsidRPr="003F7DB3">
              <w:rPr>
                <w:rFonts w:ascii="Arial" w:hAnsi="Arial" w:cs="Arial"/>
                <w:b w:val="0"/>
                <w:color w:val="auto"/>
                <w:sz w:val="20"/>
                <w:szCs w:val="20"/>
              </w:rPr>
              <w:t xml:space="preserve">Creative activities are those in which the student plans or designs something and then carries it out with a tangible final product. Examples include creating a sculpture, painting a picture, participating in a musical performance, planning practice drills for a sport and then overseeing the practice, planning a tutoring lesson and then tutoring a student, etc. </w:t>
            </w:r>
            <w:r w:rsidR="00745674" w:rsidRPr="00745674">
              <w:rPr>
                <w:rFonts w:ascii="Arial" w:hAnsi="Arial" w:cs="Arial"/>
                <w:color w:val="auto"/>
                <w:sz w:val="20"/>
                <w:szCs w:val="20"/>
              </w:rPr>
              <w:t>It must involve creative thinking</w:t>
            </w:r>
            <w:r w:rsidR="00745674">
              <w:rPr>
                <w:rFonts w:ascii="Arial" w:hAnsi="Arial" w:cs="Arial"/>
                <w:b w:val="0"/>
                <w:color w:val="auto"/>
                <w:sz w:val="20"/>
                <w:szCs w:val="20"/>
              </w:rPr>
              <w:t>.</w:t>
            </w:r>
          </w:p>
          <w:p w:rsidR="00986CAA" w:rsidRPr="003F7DB3" w:rsidRDefault="0025348F" w:rsidP="00153C0D">
            <w:pPr>
              <w:pStyle w:val="Heading2"/>
              <w:spacing w:before="0" w:line="252" w:lineRule="auto"/>
              <w:ind w:left="352" w:hanging="270"/>
              <w:outlineLvl w:val="1"/>
              <w:rPr>
                <w:rFonts w:ascii="Arial" w:hAnsi="Arial" w:cs="Arial"/>
                <w:color w:val="auto"/>
                <w:sz w:val="20"/>
                <w:szCs w:val="20"/>
              </w:rPr>
            </w:pPr>
            <w:r w:rsidRPr="003F7DB3">
              <w:rPr>
                <w:rFonts w:ascii="Arial" w:hAnsi="Arial" w:cs="Arial"/>
                <w:b w:val="0"/>
                <w:color w:val="auto"/>
                <w:sz w:val="20"/>
                <w:szCs w:val="20"/>
              </w:rPr>
              <w:t xml:space="preserve">Passive activities such as visiting museums or attending performances are not applicable. </w:t>
            </w:r>
          </w:p>
        </w:tc>
      </w:tr>
      <w:tr w:rsidR="00986CAA" w:rsidTr="003F7DB3">
        <w:tc>
          <w:tcPr>
            <w:tcW w:w="1645" w:type="dxa"/>
          </w:tcPr>
          <w:p w:rsidR="00986CAA" w:rsidRPr="0025348F" w:rsidRDefault="00986CAA" w:rsidP="00153C0D">
            <w:pPr>
              <w:pStyle w:val="Default"/>
              <w:spacing w:before="120"/>
              <w:jc w:val="center"/>
              <w:rPr>
                <w:rFonts w:ascii="Arial Narrow" w:hAnsi="Arial Narrow" w:cs="Estrangelo Edessa"/>
                <w:b/>
                <w:color w:val="auto"/>
                <w:sz w:val="28"/>
                <w:szCs w:val="28"/>
              </w:rPr>
            </w:pPr>
            <w:r w:rsidRPr="0025348F">
              <w:rPr>
                <w:rFonts w:ascii="Arial Narrow" w:hAnsi="Arial Narrow" w:cs="Estrangelo Edessa"/>
                <w:b/>
                <w:color w:val="auto"/>
                <w:sz w:val="28"/>
                <w:szCs w:val="28"/>
              </w:rPr>
              <w:t>Action</w:t>
            </w:r>
          </w:p>
        </w:tc>
        <w:tc>
          <w:tcPr>
            <w:tcW w:w="9482" w:type="dxa"/>
          </w:tcPr>
          <w:p w:rsidR="0025348F" w:rsidRPr="003F7DB3" w:rsidRDefault="0025348F" w:rsidP="00153C0D">
            <w:pPr>
              <w:pStyle w:val="Heading2"/>
              <w:numPr>
                <w:ilvl w:val="1"/>
                <w:numId w:val="7"/>
              </w:numPr>
              <w:spacing w:before="0" w:line="252" w:lineRule="auto"/>
              <w:ind w:left="352" w:hanging="270"/>
              <w:outlineLvl w:val="1"/>
              <w:rPr>
                <w:rFonts w:ascii="Arial" w:hAnsi="Arial" w:cs="Arial"/>
                <w:b w:val="0"/>
                <w:color w:val="auto"/>
                <w:sz w:val="20"/>
                <w:szCs w:val="20"/>
              </w:rPr>
            </w:pPr>
            <w:r w:rsidRPr="003F7DB3">
              <w:rPr>
                <w:rFonts w:ascii="Arial" w:hAnsi="Arial" w:cs="Arial"/>
                <w:b w:val="0"/>
                <w:color w:val="auto"/>
                <w:sz w:val="20"/>
                <w:szCs w:val="20"/>
              </w:rPr>
              <w:t xml:space="preserve">Action hours are earned for those activities which promote physical fitness. Examples include dance class, organized sports, karate classes or organized fitness classes, etc. </w:t>
            </w:r>
          </w:p>
          <w:p w:rsidR="00986CAA" w:rsidRPr="003F7DB3" w:rsidRDefault="0025348F" w:rsidP="00153C0D">
            <w:pPr>
              <w:pStyle w:val="Heading2"/>
              <w:spacing w:before="0" w:line="252" w:lineRule="auto"/>
              <w:ind w:left="352" w:hanging="270"/>
              <w:outlineLvl w:val="1"/>
              <w:rPr>
                <w:rFonts w:ascii="Arial" w:hAnsi="Arial" w:cs="Arial"/>
                <w:color w:val="auto"/>
                <w:sz w:val="20"/>
                <w:szCs w:val="20"/>
              </w:rPr>
            </w:pPr>
            <w:r w:rsidRPr="003F7DB3">
              <w:rPr>
                <w:rFonts w:ascii="Arial" w:hAnsi="Arial" w:cs="Arial"/>
                <w:b w:val="0"/>
                <w:color w:val="auto"/>
                <w:sz w:val="20"/>
                <w:szCs w:val="20"/>
              </w:rPr>
              <w:t xml:space="preserve">Action hours may also be earned through activities which require physical effort. Examples include helping to build homes through Habitat for Humanity, participating in a walk-a-thon for a charitable cause, marching band, etc. </w:t>
            </w:r>
          </w:p>
        </w:tc>
      </w:tr>
      <w:tr w:rsidR="00986CAA" w:rsidTr="003F7DB3">
        <w:tc>
          <w:tcPr>
            <w:tcW w:w="1645" w:type="dxa"/>
          </w:tcPr>
          <w:p w:rsidR="00986CAA" w:rsidRPr="0025348F" w:rsidRDefault="00986CAA" w:rsidP="00153C0D">
            <w:pPr>
              <w:pStyle w:val="Default"/>
              <w:spacing w:before="120"/>
              <w:jc w:val="center"/>
              <w:rPr>
                <w:rFonts w:ascii="Arial Narrow" w:hAnsi="Arial Narrow" w:cs="Estrangelo Edessa"/>
                <w:b/>
                <w:color w:val="auto"/>
                <w:sz w:val="28"/>
                <w:szCs w:val="28"/>
              </w:rPr>
            </w:pPr>
            <w:r w:rsidRPr="0025348F">
              <w:rPr>
                <w:rFonts w:ascii="Arial Narrow" w:hAnsi="Arial Narrow" w:cs="Estrangelo Edessa"/>
                <w:b/>
                <w:color w:val="auto"/>
                <w:sz w:val="28"/>
                <w:szCs w:val="28"/>
              </w:rPr>
              <w:t>Service</w:t>
            </w:r>
          </w:p>
        </w:tc>
        <w:tc>
          <w:tcPr>
            <w:tcW w:w="9482" w:type="dxa"/>
          </w:tcPr>
          <w:p w:rsidR="0025348F" w:rsidRPr="003F7DB3" w:rsidRDefault="0025348F" w:rsidP="00153C0D">
            <w:pPr>
              <w:pStyle w:val="Heading2"/>
              <w:numPr>
                <w:ilvl w:val="1"/>
                <w:numId w:val="8"/>
              </w:numPr>
              <w:spacing w:before="0" w:line="252" w:lineRule="auto"/>
              <w:ind w:left="352" w:hanging="270"/>
              <w:outlineLvl w:val="1"/>
              <w:rPr>
                <w:rFonts w:ascii="Arial" w:hAnsi="Arial" w:cs="Arial"/>
                <w:b w:val="0"/>
                <w:color w:val="auto"/>
                <w:sz w:val="20"/>
                <w:szCs w:val="20"/>
              </w:rPr>
            </w:pPr>
            <w:r w:rsidRPr="003F7DB3">
              <w:rPr>
                <w:rFonts w:ascii="Arial" w:hAnsi="Arial" w:cs="Arial"/>
                <w:b w:val="0"/>
                <w:color w:val="auto"/>
                <w:sz w:val="20"/>
                <w:szCs w:val="20"/>
              </w:rPr>
              <w:t xml:space="preserve">Service activities must address a pre-determined </w:t>
            </w:r>
            <w:r w:rsidRPr="003F7DB3">
              <w:rPr>
                <w:rFonts w:ascii="Arial" w:hAnsi="Arial" w:cs="Arial"/>
                <w:color w:val="auto"/>
                <w:sz w:val="20"/>
                <w:szCs w:val="20"/>
              </w:rPr>
              <w:t>social issue.</w:t>
            </w:r>
            <w:r w:rsidRPr="003F7DB3">
              <w:rPr>
                <w:rFonts w:ascii="Arial" w:hAnsi="Arial" w:cs="Arial"/>
                <w:b w:val="0"/>
                <w:color w:val="auto"/>
                <w:sz w:val="20"/>
                <w:szCs w:val="20"/>
              </w:rPr>
              <w:t xml:space="preserve"> </w:t>
            </w:r>
          </w:p>
          <w:p w:rsidR="0025348F" w:rsidRPr="003F7DB3" w:rsidRDefault="0025348F" w:rsidP="00153C0D">
            <w:pPr>
              <w:pStyle w:val="Heading2"/>
              <w:spacing w:before="0" w:line="252" w:lineRule="auto"/>
              <w:ind w:left="352" w:hanging="270"/>
              <w:outlineLvl w:val="1"/>
              <w:rPr>
                <w:rFonts w:ascii="Arial" w:hAnsi="Arial" w:cs="Arial"/>
                <w:b w:val="0"/>
                <w:color w:val="auto"/>
                <w:sz w:val="20"/>
                <w:szCs w:val="20"/>
              </w:rPr>
            </w:pPr>
            <w:r w:rsidRPr="003F7DB3">
              <w:rPr>
                <w:rFonts w:ascii="Arial" w:hAnsi="Arial" w:cs="Arial"/>
                <w:b w:val="0"/>
                <w:color w:val="auto"/>
                <w:sz w:val="20"/>
                <w:szCs w:val="20"/>
              </w:rPr>
              <w:t xml:space="preserve">Service club projects count; service club activities, such as meetings, socials, recreational activities, etc. do not count. </w:t>
            </w:r>
          </w:p>
          <w:p w:rsidR="0025348F" w:rsidRPr="003F7DB3" w:rsidRDefault="0025348F" w:rsidP="00153C0D">
            <w:pPr>
              <w:pStyle w:val="Heading2"/>
              <w:spacing w:before="0" w:line="252" w:lineRule="auto"/>
              <w:ind w:left="352" w:hanging="270"/>
              <w:outlineLvl w:val="1"/>
              <w:rPr>
                <w:rFonts w:ascii="Arial" w:hAnsi="Arial" w:cs="Arial"/>
                <w:b w:val="0"/>
                <w:color w:val="auto"/>
                <w:sz w:val="20"/>
                <w:szCs w:val="20"/>
              </w:rPr>
            </w:pPr>
            <w:r w:rsidRPr="003F7DB3">
              <w:rPr>
                <w:rFonts w:ascii="Arial" w:hAnsi="Arial" w:cs="Arial"/>
                <w:b w:val="0"/>
                <w:color w:val="auto"/>
                <w:sz w:val="20"/>
                <w:szCs w:val="20"/>
              </w:rPr>
              <w:t xml:space="preserve">Fundraising for specific non-profit organizations or charities counts, e.g. a church youth group activity to raise money for the homeless counts; an activity to raise money for a field trip does not count. </w:t>
            </w:r>
          </w:p>
          <w:p w:rsidR="00986CAA" w:rsidRPr="003F7DB3" w:rsidRDefault="0025348F" w:rsidP="00153C0D">
            <w:pPr>
              <w:pStyle w:val="Heading2"/>
              <w:spacing w:before="0" w:line="252" w:lineRule="auto"/>
              <w:ind w:left="352" w:hanging="270"/>
              <w:outlineLvl w:val="1"/>
              <w:rPr>
                <w:rFonts w:ascii="Arial" w:hAnsi="Arial" w:cs="Arial"/>
                <w:color w:val="auto"/>
                <w:sz w:val="20"/>
                <w:szCs w:val="20"/>
              </w:rPr>
            </w:pPr>
            <w:r w:rsidRPr="003F7DB3">
              <w:rPr>
                <w:rFonts w:ascii="Arial" w:hAnsi="Arial" w:cs="Arial"/>
                <w:b w:val="0"/>
                <w:color w:val="auto"/>
                <w:sz w:val="20"/>
                <w:szCs w:val="20"/>
              </w:rPr>
              <w:t xml:space="preserve">Performances (musical, athletic, drama, etc.) are not services to the school; they are Creative or Action activities. </w:t>
            </w:r>
          </w:p>
        </w:tc>
      </w:tr>
      <w:tr w:rsidR="00986CAA" w:rsidTr="003F7DB3">
        <w:tc>
          <w:tcPr>
            <w:tcW w:w="1645" w:type="dxa"/>
          </w:tcPr>
          <w:p w:rsidR="00986CAA" w:rsidRPr="0025348F" w:rsidRDefault="00986CAA" w:rsidP="00153C0D">
            <w:pPr>
              <w:pStyle w:val="Default"/>
              <w:spacing w:before="120" w:line="276" w:lineRule="auto"/>
              <w:jc w:val="center"/>
              <w:rPr>
                <w:rFonts w:ascii="Arial Narrow" w:hAnsi="Arial Narrow" w:cs="Estrangelo Edessa"/>
                <w:b/>
                <w:color w:val="auto"/>
                <w:sz w:val="28"/>
                <w:szCs w:val="28"/>
              </w:rPr>
            </w:pPr>
            <w:r w:rsidRPr="0025348F">
              <w:rPr>
                <w:rFonts w:ascii="Arial Narrow" w:hAnsi="Arial Narrow" w:cs="Estrangelo Edessa"/>
                <w:b/>
                <w:color w:val="auto"/>
                <w:sz w:val="28"/>
                <w:szCs w:val="28"/>
              </w:rPr>
              <w:t>CAS Project</w:t>
            </w:r>
          </w:p>
        </w:tc>
        <w:tc>
          <w:tcPr>
            <w:tcW w:w="9482" w:type="dxa"/>
          </w:tcPr>
          <w:p w:rsidR="00717E01" w:rsidRDefault="00717E01" w:rsidP="00153C0D">
            <w:pPr>
              <w:pStyle w:val="Heading2"/>
              <w:numPr>
                <w:ilvl w:val="1"/>
                <w:numId w:val="9"/>
              </w:numPr>
              <w:spacing w:before="0" w:line="252" w:lineRule="auto"/>
              <w:ind w:left="352" w:hanging="270"/>
              <w:outlineLvl w:val="1"/>
              <w:rPr>
                <w:rFonts w:ascii="Arial" w:hAnsi="Arial" w:cs="Arial"/>
                <w:b w:val="0"/>
                <w:color w:val="auto"/>
                <w:sz w:val="20"/>
                <w:szCs w:val="20"/>
              </w:rPr>
            </w:pPr>
            <w:r>
              <w:rPr>
                <w:rFonts w:ascii="Arial" w:hAnsi="Arial" w:cs="Arial"/>
                <w:b w:val="0"/>
                <w:color w:val="auto"/>
                <w:sz w:val="20"/>
                <w:szCs w:val="20"/>
              </w:rPr>
              <w:t>All students must complete a CAS Project</w:t>
            </w:r>
          </w:p>
          <w:p w:rsidR="0025348F" w:rsidRPr="003F7DB3" w:rsidRDefault="0025348F" w:rsidP="00153C0D">
            <w:pPr>
              <w:pStyle w:val="Heading2"/>
              <w:numPr>
                <w:ilvl w:val="1"/>
                <w:numId w:val="9"/>
              </w:numPr>
              <w:spacing w:before="0" w:line="252" w:lineRule="auto"/>
              <w:ind w:left="352" w:hanging="270"/>
              <w:outlineLvl w:val="1"/>
              <w:rPr>
                <w:rFonts w:ascii="Arial" w:hAnsi="Arial" w:cs="Arial"/>
                <w:b w:val="0"/>
                <w:color w:val="auto"/>
                <w:sz w:val="20"/>
                <w:szCs w:val="20"/>
              </w:rPr>
            </w:pPr>
            <w:r w:rsidRPr="003F7DB3">
              <w:rPr>
                <w:rFonts w:ascii="Arial" w:hAnsi="Arial" w:cs="Arial"/>
                <w:b w:val="0"/>
                <w:color w:val="auto"/>
                <w:sz w:val="20"/>
                <w:szCs w:val="20"/>
              </w:rPr>
              <w:t>Projects must cover two CAS domains, one of which must be Service</w:t>
            </w:r>
            <w:r w:rsidR="00717E01">
              <w:rPr>
                <w:rFonts w:ascii="Arial" w:hAnsi="Arial" w:cs="Arial"/>
                <w:b w:val="0"/>
                <w:color w:val="auto"/>
                <w:sz w:val="20"/>
                <w:szCs w:val="20"/>
              </w:rPr>
              <w:t>. Examples include</w:t>
            </w:r>
            <w:r w:rsidR="00717E01" w:rsidRPr="00717E01">
              <w:rPr>
                <w:rFonts w:ascii="Arial" w:hAnsi="Arial" w:cs="Arial"/>
                <w:b w:val="0"/>
                <w:color w:val="auto"/>
                <w:sz w:val="20"/>
                <w:szCs w:val="20"/>
              </w:rPr>
              <w:t xml:space="preserve"> </w:t>
            </w:r>
            <w:r w:rsidR="00717E01">
              <w:rPr>
                <w:rFonts w:ascii="Arial" w:hAnsi="Arial" w:cs="Arial"/>
                <w:b w:val="0"/>
                <w:color w:val="auto"/>
                <w:sz w:val="20"/>
                <w:szCs w:val="20"/>
              </w:rPr>
              <w:t>m</w:t>
            </w:r>
            <w:r w:rsidR="00717E01" w:rsidRPr="00717E01">
              <w:rPr>
                <w:rFonts w:ascii="Arial" w:hAnsi="Arial" w:cs="Arial"/>
                <w:b w:val="0"/>
                <w:color w:val="auto"/>
                <w:sz w:val="20"/>
                <w:szCs w:val="20"/>
              </w:rPr>
              <w:t xml:space="preserve">aking </w:t>
            </w:r>
            <w:r w:rsidR="00717E01">
              <w:rPr>
                <w:rFonts w:ascii="Arial" w:hAnsi="Arial" w:cs="Arial"/>
                <w:b w:val="0"/>
                <w:color w:val="auto"/>
                <w:sz w:val="20"/>
                <w:szCs w:val="20"/>
              </w:rPr>
              <w:t xml:space="preserve">(and possibly selling) </w:t>
            </w:r>
            <w:r w:rsidR="00717E01" w:rsidRPr="00717E01">
              <w:rPr>
                <w:rFonts w:ascii="Arial" w:hAnsi="Arial" w:cs="Arial"/>
                <w:b w:val="0"/>
                <w:color w:val="auto"/>
                <w:sz w:val="20"/>
                <w:szCs w:val="20"/>
              </w:rPr>
              <w:t>craft</w:t>
            </w:r>
            <w:r w:rsidR="00717E01">
              <w:rPr>
                <w:rFonts w:ascii="Arial" w:hAnsi="Arial" w:cs="Arial"/>
                <w:b w:val="0"/>
                <w:color w:val="auto"/>
                <w:sz w:val="20"/>
                <w:szCs w:val="20"/>
              </w:rPr>
              <w:t>s</w:t>
            </w:r>
            <w:r w:rsidR="00717E01" w:rsidRPr="00717E01">
              <w:rPr>
                <w:rFonts w:ascii="Arial" w:hAnsi="Arial" w:cs="Arial"/>
                <w:b w:val="0"/>
                <w:color w:val="auto"/>
                <w:sz w:val="20"/>
                <w:szCs w:val="20"/>
              </w:rPr>
              <w:t xml:space="preserve"> that promotes cancer awareness and donating the proceeds to cancer res</w:t>
            </w:r>
            <w:r w:rsidR="00717E01">
              <w:rPr>
                <w:rFonts w:ascii="Arial" w:hAnsi="Arial" w:cs="Arial"/>
                <w:b w:val="0"/>
                <w:color w:val="auto"/>
                <w:sz w:val="20"/>
                <w:szCs w:val="20"/>
              </w:rPr>
              <w:t>earch (Service</w:t>
            </w:r>
            <w:r w:rsidR="00514D9B">
              <w:rPr>
                <w:rFonts w:ascii="Arial" w:hAnsi="Arial" w:cs="Arial"/>
                <w:b w:val="0"/>
                <w:color w:val="auto"/>
                <w:sz w:val="20"/>
                <w:szCs w:val="20"/>
              </w:rPr>
              <w:t xml:space="preserve"> [Health Issues] and Creative) or</w:t>
            </w:r>
            <w:r w:rsidR="00717E01">
              <w:rPr>
                <w:rFonts w:ascii="Arial" w:hAnsi="Arial" w:cs="Arial"/>
                <w:b w:val="0"/>
                <w:color w:val="auto"/>
                <w:sz w:val="20"/>
                <w:szCs w:val="20"/>
              </w:rPr>
              <w:t xml:space="preserve"> </w:t>
            </w:r>
            <w:r w:rsidR="00514D9B">
              <w:rPr>
                <w:rFonts w:ascii="Arial" w:hAnsi="Arial" w:cs="Arial"/>
                <w:b w:val="0"/>
                <w:color w:val="auto"/>
                <w:sz w:val="20"/>
                <w:szCs w:val="20"/>
              </w:rPr>
              <w:t>building homes for Habitat for Humanity (Service [Poverty] and Action).</w:t>
            </w:r>
          </w:p>
          <w:p w:rsidR="00717E01" w:rsidRPr="00717E01" w:rsidRDefault="0025348F" w:rsidP="00717E01">
            <w:pPr>
              <w:pStyle w:val="Heading2"/>
              <w:spacing w:before="0" w:line="252" w:lineRule="auto"/>
              <w:ind w:left="352" w:hanging="270"/>
              <w:outlineLvl w:val="1"/>
              <w:rPr>
                <w:rFonts w:ascii="Arial" w:hAnsi="Arial" w:cs="Arial"/>
                <w:b w:val="0"/>
                <w:color w:val="auto"/>
                <w:sz w:val="20"/>
                <w:szCs w:val="20"/>
              </w:rPr>
            </w:pPr>
            <w:r w:rsidRPr="003F7DB3">
              <w:rPr>
                <w:rFonts w:ascii="Arial" w:hAnsi="Arial" w:cs="Arial"/>
                <w:b w:val="0"/>
                <w:color w:val="auto"/>
                <w:sz w:val="20"/>
                <w:szCs w:val="20"/>
              </w:rPr>
              <w:t>Project must be an activity that lasts at least 6 weeks or 30 hour</w:t>
            </w:r>
            <w:r w:rsidR="00717E01">
              <w:rPr>
                <w:rFonts w:ascii="Arial" w:hAnsi="Arial" w:cs="Arial"/>
                <w:b w:val="0"/>
                <w:color w:val="auto"/>
                <w:sz w:val="20"/>
                <w:szCs w:val="20"/>
              </w:rPr>
              <w:t>s.</w:t>
            </w:r>
          </w:p>
        </w:tc>
      </w:tr>
      <w:tr w:rsidR="0025348F" w:rsidTr="003F7DB3">
        <w:tc>
          <w:tcPr>
            <w:tcW w:w="1645" w:type="dxa"/>
          </w:tcPr>
          <w:p w:rsidR="0025348F" w:rsidRPr="0025348F" w:rsidRDefault="0025348F" w:rsidP="00153C0D">
            <w:pPr>
              <w:pStyle w:val="Default"/>
              <w:spacing w:before="120"/>
              <w:jc w:val="center"/>
              <w:rPr>
                <w:rFonts w:ascii="Arial Narrow" w:hAnsi="Arial Narrow" w:cs="Estrangelo Edessa"/>
                <w:b/>
                <w:color w:val="auto"/>
                <w:sz w:val="28"/>
                <w:szCs w:val="28"/>
              </w:rPr>
            </w:pPr>
            <w:r w:rsidRPr="0025348F">
              <w:rPr>
                <w:rFonts w:ascii="Arial Narrow" w:hAnsi="Arial Narrow" w:cs="Estrangelo Edessa"/>
                <w:b/>
                <w:color w:val="auto"/>
                <w:sz w:val="28"/>
                <w:szCs w:val="28"/>
              </w:rPr>
              <w:t>Graduation</w:t>
            </w:r>
          </w:p>
        </w:tc>
        <w:tc>
          <w:tcPr>
            <w:tcW w:w="9482" w:type="dxa"/>
          </w:tcPr>
          <w:p w:rsidR="0025348F" w:rsidRPr="003F7DB3" w:rsidRDefault="003F7DB3" w:rsidP="00153C0D">
            <w:pPr>
              <w:pStyle w:val="Heading2"/>
              <w:numPr>
                <w:ilvl w:val="1"/>
                <w:numId w:val="10"/>
              </w:numPr>
              <w:spacing w:before="0" w:line="252" w:lineRule="auto"/>
              <w:ind w:left="352" w:hanging="270"/>
              <w:outlineLvl w:val="1"/>
              <w:rPr>
                <w:rFonts w:ascii="Arial" w:hAnsi="Arial" w:cs="Arial"/>
                <w:b w:val="0"/>
                <w:color w:val="auto"/>
                <w:sz w:val="20"/>
                <w:szCs w:val="20"/>
              </w:rPr>
            </w:pPr>
            <w:r w:rsidRPr="003F7DB3">
              <w:rPr>
                <w:rFonts w:ascii="Arial" w:hAnsi="Arial" w:cs="Arial"/>
                <w:b w:val="0"/>
                <w:color w:val="auto"/>
                <w:sz w:val="20"/>
                <w:szCs w:val="20"/>
              </w:rPr>
              <w:t xml:space="preserve">Completion of the CAS requirement is required for high school graduation. </w:t>
            </w:r>
            <w:r w:rsidR="0025348F" w:rsidRPr="003F7DB3">
              <w:rPr>
                <w:rFonts w:ascii="Arial" w:hAnsi="Arial" w:cs="Arial"/>
                <w:b w:val="0"/>
                <w:color w:val="auto"/>
                <w:sz w:val="20"/>
                <w:szCs w:val="20"/>
              </w:rPr>
              <w:t xml:space="preserve">Students who do not earn all CAS hours by the third day of school after spring break of their senior year will be ineligible for the IB Diploma. </w:t>
            </w:r>
          </w:p>
          <w:p w:rsidR="0025348F" w:rsidRPr="003F7DB3" w:rsidRDefault="0025348F" w:rsidP="00153C0D">
            <w:pPr>
              <w:pStyle w:val="Heading2"/>
              <w:spacing w:before="0" w:line="252" w:lineRule="auto"/>
              <w:ind w:left="352" w:hanging="270"/>
              <w:outlineLvl w:val="1"/>
              <w:rPr>
                <w:rFonts w:ascii="Arial" w:hAnsi="Arial" w:cs="Arial"/>
                <w:color w:val="auto"/>
                <w:sz w:val="20"/>
                <w:szCs w:val="20"/>
              </w:rPr>
            </w:pPr>
            <w:r w:rsidRPr="003F7DB3">
              <w:rPr>
                <w:rFonts w:ascii="Arial" w:hAnsi="Arial" w:cs="Arial"/>
                <w:b w:val="0"/>
                <w:color w:val="auto"/>
                <w:sz w:val="20"/>
                <w:szCs w:val="20"/>
              </w:rPr>
              <w:t xml:space="preserve">The Florida Academic Scholars program requires all students to earn 75 service hours. All IB curriculum completers will meet this requirement. </w:t>
            </w:r>
          </w:p>
        </w:tc>
      </w:tr>
    </w:tbl>
    <w:p w:rsidR="00CF0AF7" w:rsidRPr="00D67E3C" w:rsidRDefault="00CF0AF7" w:rsidP="00D67E3C">
      <w:pPr>
        <w:spacing w:after="0" w:line="240" w:lineRule="auto"/>
        <w:rPr>
          <w:sz w:val="20"/>
          <w:szCs w:val="20"/>
        </w:rPr>
      </w:pPr>
    </w:p>
    <w:sectPr w:rsidR="00CF0AF7" w:rsidRPr="00D67E3C" w:rsidSect="0025348F">
      <w:pgSz w:w="12240" w:h="163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Gautami">
    <w:panose1 w:val="02000500000000000000"/>
    <w:charset w:val="00"/>
    <w:family w:val="auto"/>
    <w:pitch w:val="variable"/>
    <w:sig w:usb0="002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9584C"/>
    <w:multiLevelType w:val="multilevel"/>
    <w:tmpl w:val="1BA637FA"/>
    <w:lvl w:ilvl="0">
      <w:start w:val="1"/>
      <w:numFmt w:val="decimal"/>
      <w:pStyle w:val="Heading1"/>
      <w:lvlText w:val="%1."/>
      <w:lvlJc w:val="left"/>
      <w:pPr>
        <w:ind w:left="288" w:hanging="288"/>
      </w:pPr>
      <w:rPr>
        <w:rFonts w:hint="default"/>
      </w:rPr>
    </w:lvl>
    <w:lvl w:ilvl="1">
      <w:start w:val="1"/>
      <w:numFmt w:val="lowerLetter"/>
      <w:pStyle w:val="Heading2"/>
      <w:lvlText w:val="%2."/>
      <w:lvlJc w:val="left"/>
      <w:pPr>
        <w:ind w:left="936" w:hanging="504"/>
      </w:pPr>
      <w:rPr>
        <w:rFonts w:hint="default"/>
        <w:b w:val="0"/>
        <w:sz w:val="22"/>
        <w:szCs w:val="22"/>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nsid w:val="369A77D3"/>
    <w:multiLevelType w:val="hybridMultilevel"/>
    <w:tmpl w:val="3D38F4AE"/>
    <w:lvl w:ilvl="0" w:tplc="0409000F">
      <w:start w:val="1"/>
      <w:numFmt w:val="decimal"/>
      <w:lvlText w:val="%1."/>
      <w:lvlJc w:val="left"/>
      <w:pPr>
        <w:ind w:left="720" w:hanging="360"/>
      </w:pPr>
      <w:rPr>
        <w:rFonts w:hint="default"/>
      </w:rPr>
    </w:lvl>
    <w:lvl w:ilvl="1" w:tplc="7B9E00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7E3C"/>
    <w:rsid w:val="00153C0D"/>
    <w:rsid w:val="0025348F"/>
    <w:rsid w:val="003159C8"/>
    <w:rsid w:val="003F7DB3"/>
    <w:rsid w:val="00514D9B"/>
    <w:rsid w:val="00717E01"/>
    <w:rsid w:val="00745674"/>
    <w:rsid w:val="00986CAA"/>
    <w:rsid w:val="00CF0AF7"/>
    <w:rsid w:val="00D67E3C"/>
    <w:rsid w:val="00D71ACA"/>
    <w:rsid w:val="00DD1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AF7"/>
  </w:style>
  <w:style w:type="paragraph" w:styleId="Heading1">
    <w:name w:val="heading 1"/>
    <w:basedOn w:val="Normal"/>
    <w:next w:val="Normal"/>
    <w:link w:val="Heading1Char"/>
    <w:uiPriority w:val="9"/>
    <w:qFormat/>
    <w:rsid w:val="00D67E3C"/>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E3C"/>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7E3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7E3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E3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7E3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7E3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7E3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7E3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E3C"/>
    <w:pPr>
      <w:autoSpaceDE w:val="0"/>
      <w:autoSpaceDN w:val="0"/>
      <w:adjustRightInd w:val="0"/>
      <w:spacing w:after="0" w:line="240" w:lineRule="auto"/>
    </w:pPr>
    <w:rPr>
      <w:rFonts w:ascii="Franklin Gothic Demi Cond" w:hAnsi="Franklin Gothic Demi Cond" w:cs="Franklin Gothic Demi Cond"/>
      <w:color w:val="000000"/>
      <w:sz w:val="24"/>
      <w:szCs w:val="24"/>
    </w:rPr>
  </w:style>
  <w:style w:type="character" w:customStyle="1" w:styleId="Heading1Char">
    <w:name w:val="Heading 1 Char"/>
    <w:basedOn w:val="DefaultParagraphFont"/>
    <w:link w:val="Heading1"/>
    <w:uiPriority w:val="9"/>
    <w:rsid w:val="00D67E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7E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7E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67E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67E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7E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67E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7E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7E3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67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3C"/>
    <w:rPr>
      <w:rFonts w:ascii="Tahoma" w:hAnsi="Tahoma" w:cs="Tahoma"/>
      <w:sz w:val="16"/>
      <w:szCs w:val="16"/>
    </w:rPr>
  </w:style>
  <w:style w:type="paragraph" w:styleId="BodyTextIndent">
    <w:name w:val="Body Text Indent"/>
    <w:basedOn w:val="Normal"/>
    <w:link w:val="BodyTextIndentChar"/>
    <w:rsid w:val="00986CAA"/>
    <w:pPr>
      <w:spacing w:after="0" w:line="240" w:lineRule="auto"/>
      <w:ind w:left="120"/>
    </w:pPr>
    <w:rPr>
      <w:rFonts w:ascii="Times New Roman" w:eastAsia="Times New Roman" w:hAnsi="Times New Roman" w:cs="Times New Roman"/>
      <w:sz w:val="16"/>
      <w:szCs w:val="20"/>
    </w:rPr>
  </w:style>
  <w:style w:type="character" w:customStyle="1" w:styleId="BodyTextIndentChar">
    <w:name w:val="Body Text Indent Char"/>
    <w:basedOn w:val="DefaultParagraphFont"/>
    <w:link w:val="BodyTextIndent"/>
    <w:rsid w:val="00986CAA"/>
    <w:rPr>
      <w:rFonts w:ascii="Times New Roman" w:eastAsia="Times New Roman" w:hAnsi="Times New Roman" w:cs="Times New Roman"/>
      <w:sz w:val="16"/>
      <w:szCs w:val="20"/>
    </w:rPr>
  </w:style>
  <w:style w:type="table" w:styleId="TableGrid">
    <w:name w:val="Table Grid"/>
    <w:basedOn w:val="TableNormal"/>
    <w:uiPriority w:val="59"/>
    <w:rsid w:val="00986C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Hillsborough Public Schools</dc:creator>
  <cp:keywords/>
  <dc:description/>
  <cp:lastModifiedBy>Hillsborough Public Schools</cp:lastModifiedBy>
  <cp:revision>4</cp:revision>
  <cp:lastPrinted>2011-03-02T15:35:00Z</cp:lastPrinted>
  <dcterms:created xsi:type="dcterms:W3CDTF">2010-10-06T16:45:00Z</dcterms:created>
  <dcterms:modified xsi:type="dcterms:W3CDTF">2011-03-04T15:34:00Z</dcterms:modified>
</cp:coreProperties>
</file>