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2037154579"/>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ED16D1">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ED16D1" w:rsidRDefault="007E5A7B" w:rsidP="00ED16D1">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 </w:t>
                    </w:r>
                    <w:r w:rsidR="00ED16D1">
                      <w:rPr>
                        <w:rFonts w:asciiTheme="majorHAnsi" w:eastAsiaTheme="majorEastAsia" w:hAnsiTheme="majorHAnsi" w:cstheme="majorBidi"/>
                        <w:sz w:val="76"/>
                        <w:szCs w:val="72"/>
                      </w:rPr>
                      <w:t>Allergy Testing</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rsidR="00ED16D1" w:rsidRPr="00ED16D1" w:rsidRDefault="00C82DE5" w:rsidP="00ED16D1">
                <w:pPr>
                  <w:pStyle w:val="NoSpacing"/>
                  <w:rPr>
                    <w:rFonts w:ascii="Times New Roman" w:hAnsi="Times New Roman" w:cs="Times New Roman"/>
                    <w:color w:val="4F81BD" w:themeColor="accent1"/>
                    <w:sz w:val="28"/>
                    <w:szCs w:val="28"/>
                  </w:rPr>
                </w:pPr>
                <w:r>
                  <w:rPr>
                    <w:rFonts w:ascii="Times New Roman" w:hAnsi="Times New Roman" w:cs="Times New Roman"/>
                    <w:noProof/>
                    <w:color w:val="4F81BD" w:themeColor="accent1"/>
                    <w:sz w:val="28"/>
                    <w:szCs w:val="28"/>
                  </w:rPr>
                  <w:pict>
                    <v:shapetype id="_x0000_t32" coordsize="21600,21600" o:spt="32" o:oned="t" path="m,l21600,21600e" filled="f">
                      <v:path arrowok="t" fillok="f" o:connecttype="none"/>
                      <o:lock v:ext="edit" shapetype="t"/>
                    </v:shapetype>
                    <v:shape id="_x0000_s1032" type="#_x0000_t32" style="position:absolute;margin-left:73.6pt;margin-top:14.15pt;width:224.95pt;height:0;z-index:251659264;mso-position-horizontal-relative:text;mso-position-vertical-relative:text" o:connectortype="straight"/>
                  </w:pict>
                </w:r>
                <w:r w:rsidR="00ED16D1">
                  <w:rPr>
                    <w:rFonts w:ascii="Times New Roman" w:hAnsi="Times New Roman" w:cs="Times New Roman"/>
                    <w:color w:val="4F81BD" w:themeColor="accent1"/>
                    <w:sz w:val="28"/>
                    <w:szCs w:val="28"/>
                  </w:rPr>
                  <w:t>Date of test:</w:t>
                </w:r>
              </w:p>
            </w:tc>
          </w:tr>
          <w:tr w:rsidR="00ED16D1" w:rsidTr="007E776E">
            <w:trPr>
              <w:trHeight w:val="2307"/>
            </w:trPr>
            <w:tc>
              <w:tcPr>
                <w:tcW w:w="7054" w:type="dxa"/>
                <w:gridSpan w:val="2"/>
                <w:tcBorders>
                  <w:top w:val="single" w:sz="18" w:space="0" w:color="808080" w:themeColor="background1" w:themeShade="80"/>
                </w:tcBorders>
                <w:vAlign w:val="center"/>
              </w:tcPr>
              <w:p w:rsidR="00ED16D1" w:rsidRDefault="00C82DE5" w:rsidP="007E776E">
                <w:pPr>
                  <w:pStyle w:val="NoSpacing"/>
                </w:pPr>
                <w:r>
                  <w:rPr>
                    <w:noProof/>
                    <w:lang w:eastAsia="zh-TW"/>
                  </w:rPr>
                  <w:pict>
                    <v:shapetype id="_x0000_t202" coordsize="21600,21600" o:spt="202" path="m,l,21600r21600,l21600,xe">
                      <v:stroke joinstyle="miter"/>
                      <v:path gradientshapeok="t" o:connecttype="rect"/>
                    </v:shapetype>
                    <v:shape id="_x0000_s1033" type="#_x0000_t202" style="position:absolute;margin-left:20.75pt;margin-top:21.2pt;width:223.85pt;height:89.7pt;z-index:251661312;mso-height-percent:200;mso-position-horizontal-relative:text;mso-position-vertical-relative:text;mso-height-percent:200;mso-width-relative:margin;mso-height-relative:margin" strokecolor="white [3212]">
                      <v:textbox style="mso-fit-shape-to-text:t">
                        <w:txbxContent>
                          <w:p w:rsidR="0062149C" w:rsidRDefault="0062149C">
                            <w:r>
                              <w:t xml:space="preserve">Packet items: </w:t>
                            </w:r>
                          </w:p>
                          <w:p w:rsidR="0062149C" w:rsidRDefault="0062149C" w:rsidP="007E776E">
                            <w:pPr>
                              <w:pStyle w:val="ListParagraph"/>
                              <w:numPr>
                                <w:ilvl w:val="0"/>
                                <w:numId w:val="1"/>
                              </w:numPr>
                            </w:pPr>
                            <w:r>
                              <w:t>How to prepare</w:t>
                            </w:r>
                          </w:p>
                          <w:p w:rsidR="0062149C" w:rsidRDefault="0062149C" w:rsidP="007E776E">
                            <w:pPr>
                              <w:pStyle w:val="ListParagraph"/>
                              <w:numPr>
                                <w:ilvl w:val="0"/>
                                <w:numId w:val="1"/>
                              </w:numPr>
                            </w:pPr>
                            <w:r>
                              <w:t>Billing and insurance</w:t>
                            </w:r>
                          </w:p>
                          <w:p w:rsidR="0062149C" w:rsidRDefault="0062149C" w:rsidP="007E776E">
                            <w:pPr>
                              <w:pStyle w:val="ListParagraph"/>
                              <w:numPr>
                                <w:ilvl w:val="0"/>
                                <w:numId w:val="1"/>
                              </w:numPr>
                            </w:pPr>
                            <w:r>
                              <w:t>Frequently asked questions</w:t>
                            </w:r>
                          </w:p>
                        </w:txbxContent>
                      </v:textbox>
                    </v:shape>
                  </w:pict>
                </w:r>
                <w:r w:rsidR="007E776E">
                  <w:rPr>
                    <w:noProof/>
                  </w:rPr>
                  <w:drawing>
                    <wp:anchor distT="0" distB="0" distL="114300" distR="114300" simplePos="0" relativeHeight="251658240" behindDoc="1" locked="0" layoutInCell="1" allowOverlap="1">
                      <wp:simplePos x="0" y="0"/>
                      <wp:positionH relativeFrom="margin">
                        <wp:posOffset>15240</wp:posOffset>
                      </wp:positionH>
                      <wp:positionV relativeFrom="margin">
                        <wp:posOffset>104775</wp:posOffset>
                      </wp:positionV>
                      <wp:extent cx="2495550" cy="1266825"/>
                      <wp:effectExtent l="1905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srcRect l="25000" t="15625" r="52500" b="66406"/>
                              <a:stretch>
                                <a:fillRect/>
                              </a:stretch>
                            </pic:blipFill>
                            <pic:spPr bwMode="auto">
                              <a:xfrm>
                                <a:off x="0" y="0"/>
                                <a:ext cx="2495550" cy="1266825"/>
                              </a:xfrm>
                              <a:prstGeom prst="rect">
                                <a:avLst/>
                              </a:prstGeom>
                              <a:noFill/>
                              <a:ln w="9525">
                                <a:noFill/>
                                <a:miter lim="800000"/>
                                <a:headEnd/>
                                <a:tailEnd/>
                              </a:ln>
                              <a:effectLst/>
                            </pic:spPr>
                          </pic:pic>
                        </a:graphicData>
                      </a:graphic>
                    </wp:anchor>
                  </w:drawing>
                </w:r>
              </w:p>
            </w:tc>
            <w:tc>
              <w:tcPr>
                <w:tcW w:w="2738" w:type="dxa"/>
                <w:tcBorders>
                  <w:top w:val="single" w:sz="18" w:space="0" w:color="808080" w:themeColor="background1" w:themeShade="80"/>
                </w:tcBorders>
                <w:vAlign w:val="center"/>
              </w:tcPr>
              <w:p w:rsidR="00ED16D1" w:rsidRDefault="00ED16D1" w:rsidP="00ED16D1">
                <w:pPr>
                  <w:pStyle w:val="NoSpacing"/>
                  <w:rPr>
                    <w:rFonts w:asciiTheme="majorHAnsi" w:eastAsiaTheme="majorEastAsia" w:hAnsiTheme="majorHAnsi" w:cstheme="majorBidi"/>
                    <w:sz w:val="36"/>
                    <w:szCs w:val="36"/>
                  </w:rPr>
                </w:pPr>
              </w:p>
            </w:tc>
          </w:tr>
        </w:tbl>
        <w:p w:rsidR="00ED16D1" w:rsidRDefault="00ED16D1"/>
        <w:p w:rsidR="00806684" w:rsidRDefault="00ED16D1" w:rsidP="00806684">
          <w:r>
            <w:br w:type="page"/>
          </w:r>
        </w:p>
      </w:sdtContent>
    </w:sdt>
    <w:p w:rsidR="00A91A5A" w:rsidRPr="00D24715" w:rsidRDefault="00A91A5A" w:rsidP="008A5F15">
      <w:pPr>
        <w:spacing w:line="360" w:lineRule="auto"/>
        <w:jc w:val="center"/>
        <w:rPr>
          <w:sz w:val="24"/>
          <w:szCs w:val="24"/>
          <w:u w:val="single"/>
        </w:rPr>
      </w:pPr>
      <w:r w:rsidRPr="00D24715">
        <w:rPr>
          <w:sz w:val="24"/>
          <w:szCs w:val="24"/>
          <w:u w:val="single"/>
        </w:rPr>
        <w:lastRenderedPageBreak/>
        <w:t>PREPARATION FOR ALLERGY TESTING</w:t>
      </w:r>
    </w:p>
    <w:p w:rsidR="004F7833" w:rsidRDefault="00A91A5A" w:rsidP="008A5F15">
      <w:pPr>
        <w:spacing w:line="360" w:lineRule="auto"/>
        <w:jc w:val="center"/>
        <w:rPr>
          <w:b/>
        </w:rPr>
      </w:pPr>
      <w:r w:rsidRPr="00806684">
        <w:rPr>
          <w:b/>
        </w:rPr>
        <w:t xml:space="preserve">In order to obtain valid and useful skin testing results, you need to discontinue the use of certain medications for </w:t>
      </w:r>
      <w:r w:rsidR="008A5F15">
        <w:rPr>
          <w:b/>
        </w:rPr>
        <w:t>the designated times below before</w:t>
      </w:r>
      <w:r w:rsidR="00806684">
        <w:rPr>
          <w:b/>
        </w:rPr>
        <w:t xml:space="preserve"> your appointment.</w:t>
      </w:r>
      <w:r w:rsidR="004F7833">
        <w:rPr>
          <w:b/>
        </w:rPr>
        <w:t xml:space="preserve"> </w:t>
      </w:r>
    </w:p>
    <w:p w:rsidR="00806684" w:rsidRPr="004F7833" w:rsidRDefault="004F7833" w:rsidP="008A5F15">
      <w:pPr>
        <w:spacing w:line="360" w:lineRule="auto"/>
        <w:jc w:val="center"/>
        <w:rPr>
          <w:u w:val="single"/>
        </w:rPr>
      </w:pPr>
      <w:r w:rsidRPr="004F7833">
        <w:rPr>
          <w:u w:val="single"/>
        </w:rPr>
        <w:t xml:space="preserve">Please note that if you take Beta Blockers you will not be able to have allergy skin testing or injections. </w:t>
      </w:r>
    </w:p>
    <w:p w:rsidR="004F7833" w:rsidRDefault="004F7833" w:rsidP="008A5F15">
      <w:pPr>
        <w:spacing w:line="360" w:lineRule="auto"/>
        <w:jc w:val="center"/>
      </w:pPr>
      <w:r>
        <w:t>S</w:t>
      </w:r>
      <w:r w:rsidR="008A5F15">
        <w:t>top use s</w:t>
      </w:r>
      <w:r>
        <w:t>even days prior:</w:t>
      </w:r>
    </w:p>
    <w:tbl>
      <w:tblPr>
        <w:tblStyle w:val="TableGrid"/>
        <w:tblW w:w="9802" w:type="dxa"/>
        <w:tblLook w:val="04A0"/>
      </w:tblPr>
      <w:tblGrid>
        <w:gridCol w:w="4901"/>
        <w:gridCol w:w="4901"/>
      </w:tblGrid>
      <w:tr w:rsidR="004F7833" w:rsidTr="008A5F15">
        <w:trPr>
          <w:trHeight w:val="639"/>
        </w:trPr>
        <w:tc>
          <w:tcPr>
            <w:tcW w:w="4901" w:type="dxa"/>
            <w:vAlign w:val="center"/>
          </w:tcPr>
          <w:p w:rsidR="004F7833" w:rsidRDefault="004F7833" w:rsidP="008A5F15">
            <w:pPr>
              <w:spacing w:line="360" w:lineRule="auto"/>
              <w:jc w:val="center"/>
            </w:pPr>
            <w:r>
              <w:t>Claritin ( Loratidine )</w:t>
            </w:r>
          </w:p>
        </w:tc>
        <w:tc>
          <w:tcPr>
            <w:tcW w:w="4901" w:type="dxa"/>
            <w:vAlign w:val="center"/>
          </w:tcPr>
          <w:p w:rsidR="004F7833" w:rsidRDefault="004F7833" w:rsidP="008A5F15">
            <w:pPr>
              <w:spacing w:line="360" w:lineRule="auto"/>
              <w:jc w:val="center"/>
            </w:pPr>
            <w:r>
              <w:t>Allegra ( Fexofenadine )</w:t>
            </w:r>
          </w:p>
        </w:tc>
      </w:tr>
      <w:tr w:rsidR="004F7833" w:rsidTr="008A5F15">
        <w:trPr>
          <w:trHeight w:val="639"/>
        </w:trPr>
        <w:tc>
          <w:tcPr>
            <w:tcW w:w="4901" w:type="dxa"/>
            <w:vAlign w:val="center"/>
          </w:tcPr>
          <w:p w:rsidR="004F7833" w:rsidRDefault="004F7833" w:rsidP="00BD260F">
            <w:pPr>
              <w:spacing w:line="360" w:lineRule="auto"/>
              <w:jc w:val="center"/>
            </w:pPr>
            <w:r>
              <w:t>Clarinex ( Deslor</w:t>
            </w:r>
            <w:r w:rsidR="00BD260F">
              <w:t>atadine</w:t>
            </w:r>
            <w:r>
              <w:t xml:space="preserve"> )</w:t>
            </w:r>
          </w:p>
        </w:tc>
        <w:tc>
          <w:tcPr>
            <w:tcW w:w="4901" w:type="dxa"/>
            <w:vAlign w:val="center"/>
          </w:tcPr>
          <w:p w:rsidR="004F7833" w:rsidRDefault="004F7833" w:rsidP="008A5F15">
            <w:pPr>
              <w:spacing w:line="360" w:lineRule="auto"/>
              <w:jc w:val="center"/>
            </w:pPr>
            <w:r>
              <w:t>Zyrtec ( Cetirizine )</w:t>
            </w:r>
          </w:p>
        </w:tc>
      </w:tr>
      <w:tr w:rsidR="004F7833" w:rsidTr="008A5F15">
        <w:trPr>
          <w:trHeight w:val="639"/>
        </w:trPr>
        <w:tc>
          <w:tcPr>
            <w:tcW w:w="4901" w:type="dxa"/>
            <w:vAlign w:val="center"/>
          </w:tcPr>
          <w:p w:rsidR="004F7833" w:rsidRDefault="004F7833" w:rsidP="008A5F15">
            <w:pPr>
              <w:spacing w:line="360" w:lineRule="auto"/>
              <w:jc w:val="center"/>
            </w:pPr>
            <w:r>
              <w:t>Benadryl ( Diphenhydramine )</w:t>
            </w:r>
          </w:p>
        </w:tc>
        <w:tc>
          <w:tcPr>
            <w:tcW w:w="4901" w:type="dxa"/>
            <w:vAlign w:val="center"/>
          </w:tcPr>
          <w:p w:rsidR="004F7833" w:rsidRDefault="004F7833" w:rsidP="008A5F15">
            <w:pPr>
              <w:spacing w:line="360" w:lineRule="auto"/>
              <w:jc w:val="center"/>
            </w:pPr>
            <w:r>
              <w:t>Any OTC sinus/cold medicines</w:t>
            </w:r>
          </w:p>
        </w:tc>
      </w:tr>
    </w:tbl>
    <w:p w:rsidR="004F7833" w:rsidRPr="00806684" w:rsidRDefault="004F7833" w:rsidP="008A5F15">
      <w:pPr>
        <w:spacing w:line="360" w:lineRule="auto"/>
        <w:sectPr w:rsidR="004F7833" w:rsidRPr="00806684" w:rsidSect="009E4D68">
          <w:headerReference w:type="default" r:id="rId10"/>
          <w:pgSz w:w="12240" w:h="15840"/>
          <w:pgMar w:top="1440" w:right="1440" w:bottom="1440" w:left="1440" w:header="720" w:footer="720" w:gutter="0"/>
          <w:cols w:space="720"/>
          <w:titlePg/>
          <w:docGrid w:linePitch="360"/>
        </w:sectPr>
      </w:pPr>
    </w:p>
    <w:p w:rsidR="008A5F15" w:rsidRDefault="008A5F15" w:rsidP="008A5F15">
      <w:pPr>
        <w:spacing w:line="360" w:lineRule="auto"/>
        <w:jc w:val="center"/>
      </w:pPr>
    </w:p>
    <w:p w:rsidR="004F7833" w:rsidRDefault="008A5F15" w:rsidP="008A5F15">
      <w:pPr>
        <w:spacing w:line="360" w:lineRule="auto"/>
        <w:jc w:val="center"/>
      </w:pPr>
      <w:r>
        <w:t>Stop use t</w:t>
      </w:r>
      <w:r w:rsidR="004F7833">
        <w:t xml:space="preserve">hree days prior </w:t>
      </w:r>
      <w:r w:rsidR="00670FD6">
        <w:t>oral:</w:t>
      </w:r>
    </w:p>
    <w:tbl>
      <w:tblPr>
        <w:tblStyle w:val="TableGrid"/>
        <w:tblW w:w="9788" w:type="dxa"/>
        <w:tblLook w:val="04A0"/>
      </w:tblPr>
      <w:tblGrid>
        <w:gridCol w:w="2447"/>
        <w:gridCol w:w="2447"/>
        <w:gridCol w:w="2447"/>
        <w:gridCol w:w="2447"/>
      </w:tblGrid>
      <w:tr w:rsidR="004F7833" w:rsidTr="008A5F15">
        <w:trPr>
          <w:trHeight w:val="510"/>
        </w:trPr>
        <w:tc>
          <w:tcPr>
            <w:tcW w:w="2447" w:type="dxa"/>
            <w:vAlign w:val="bottom"/>
          </w:tcPr>
          <w:p w:rsidR="004F7833" w:rsidRDefault="00670FD6" w:rsidP="008A5F15">
            <w:pPr>
              <w:spacing w:line="480" w:lineRule="auto"/>
              <w:jc w:val="center"/>
            </w:pPr>
            <w:r>
              <w:t>Actifed</w:t>
            </w:r>
          </w:p>
        </w:tc>
        <w:tc>
          <w:tcPr>
            <w:tcW w:w="2447" w:type="dxa"/>
            <w:vAlign w:val="bottom"/>
          </w:tcPr>
          <w:p w:rsidR="004F7833" w:rsidRDefault="00A255DE" w:rsidP="008A5F15">
            <w:pPr>
              <w:spacing w:line="480" w:lineRule="auto"/>
              <w:jc w:val="center"/>
            </w:pPr>
            <w:r>
              <w:t>Dimetapp</w:t>
            </w:r>
          </w:p>
        </w:tc>
        <w:tc>
          <w:tcPr>
            <w:tcW w:w="2447" w:type="dxa"/>
            <w:vAlign w:val="bottom"/>
          </w:tcPr>
          <w:p w:rsidR="004F7833" w:rsidRDefault="00A255DE" w:rsidP="008A5F15">
            <w:pPr>
              <w:spacing w:line="480" w:lineRule="auto"/>
              <w:jc w:val="center"/>
            </w:pPr>
            <w:r>
              <w:t>Nolahist</w:t>
            </w:r>
          </w:p>
        </w:tc>
        <w:tc>
          <w:tcPr>
            <w:tcW w:w="2447" w:type="dxa"/>
            <w:vAlign w:val="bottom"/>
          </w:tcPr>
          <w:p w:rsidR="004F7833" w:rsidRDefault="00A255DE" w:rsidP="008A5F15">
            <w:pPr>
              <w:spacing w:line="480" w:lineRule="auto"/>
              <w:jc w:val="center"/>
            </w:pPr>
            <w:r>
              <w:t>Ru-Tuss</w:t>
            </w:r>
          </w:p>
        </w:tc>
      </w:tr>
      <w:tr w:rsidR="004F7833" w:rsidTr="008A5F15">
        <w:trPr>
          <w:trHeight w:val="495"/>
        </w:trPr>
        <w:tc>
          <w:tcPr>
            <w:tcW w:w="2447" w:type="dxa"/>
            <w:vAlign w:val="bottom"/>
          </w:tcPr>
          <w:p w:rsidR="004F7833" w:rsidRDefault="00A255DE" w:rsidP="008A5F15">
            <w:pPr>
              <w:spacing w:line="480" w:lineRule="auto"/>
              <w:jc w:val="center"/>
            </w:pPr>
            <w:r>
              <w:t>Atarax</w:t>
            </w:r>
          </w:p>
        </w:tc>
        <w:tc>
          <w:tcPr>
            <w:tcW w:w="2447" w:type="dxa"/>
            <w:vAlign w:val="bottom"/>
          </w:tcPr>
          <w:p w:rsidR="004F7833" w:rsidRDefault="00A255DE" w:rsidP="008A5F15">
            <w:pPr>
              <w:spacing w:line="480" w:lineRule="auto"/>
              <w:jc w:val="center"/>
            </w:pPr>
            <w:r>
              <w:t>Dramamine</w:t>
            </w:r>
          </w:p>
        </w:tc>
        <w:tc>
          <w:tcPr>
            <w:tcW w:w="2447" w:type="dxa"/>
            <w:vAlign w:val="bottom"/>
          </w:tcPr>
          <w:p w:rsidR="004F7833" w:rsidRDefault="00A255DE" w:rsidP="008A5F15">
            <w:pPr>
              <w:spacing w:line="480" w:lineRule="auto"/>
              <w:jc w:val="center"/>
            </w:pPr>
            <w:r>
              <w:t>Novahistine</w:t>
            </w:r>
          </w:p>
        </w:tc>
        <w:tc>
          <w:tcPr>
            <w:tcW w:w="2447" w:type="dxa"/>
            <w:vAlign w:val="bottom"/>
          </w:tcPr>
          <w:p w:rsidR="004F7833" w:rsidRDefault="00A255DE" w:rsidP="008A5F15">
            <w:pPr>
              <w:spacing w:line="480" w:lineRule="auto"/>
              <w:jc w:val="center"/>
            </w:pPr>
            <w:r>
              <w:t>Tagamet</w:t>
            </w:r>
          </w:p>
        </w:tc>
      </w:tr>
      <w:tr w:rsidR="004F7833" w:rsidTr="008A5F15">
        <w:trPr>
          <w:trHeight w:val="495"/>
        </w:trPr>
        <w:tc>
          <w:tcPr>
            <w:tcW w:w="2447" w:type="dxa"/>
            <w:vAlign w:val="bottom"/>
          </w:tcPr>
          <w:p w:rsidR="004F7833" w:rsidRDefault="00A255DE" w:rsidP="008A5F15">
            <w:pPr>
              <w:spacing w:line="480" w:lineRule="auto"/>
              <w:jc w:val="center"/>
            </w:pPr>
            <w:r>
              <w:t>Atrohist</w:t>
            </w:r>
          </w:p>
        </w:tc>
        <w:tc>
          <w:tcPr>
            <w:tcW w:w="2447" w:type="dxa"/>
            <w:vAlign w:val="bottom"/>
          </w:tcPr>
          <w:p w:rsidR="004F7833" w:rsidRDefault="00A255DE" w:rsidP="008A5F15">
            <w:pPr>
              <w:spacing w:line="480" w:lineRule="auto"/>
              <w:jc w:val="center"/>
            </w:pPr>
            <w:r>
              <w:t>Ex</w:t>
            </w:r>
            <w:r w:rsidR="00BD260F">
              <w:t>c</w:t>
            </w:r>
            <w:r>
              <w:t>edrin PM</w:t>
            </w:r>
          </w:p>
        </w:tc>
        <w:tc>
          <w:tcPr>
            <w:tcW w:w="2447" w:type="dxa"/>
            <w:vAlign w:val="bottom"/>
          </w:tcPr>
          <w:p w:rsidR="004F7833" w:rsidRDefault="00A255DE" w:rsidP="008A5F15">
            <w:pPr>
              <w:spacing w:line="480" w:lineRule="auto"/>
              <w:jc w:val="center"/>
            </w:pPr>
            <w:r>
              <w:t>Nolamine</w:t>
            </w:r>
          </w:p>
        </w:tc>
        <w:tc>
          <w:tcPr>
            <w:tcW w:w="2447" w:type="dxa"/>
            <w:vAlign w:val="bottom"/>
          </w:tcPr>
          <w:p w:rsidR="004F7833" w:rsidRDefault="00A255DE" w:rsidP="008A5F15">
            <w:pPr>
              <w:spacing w:line="480" w:lineRule="auto"/>
              <w:jc w:val="center"/>
            </w:pPr>
            <w:r>
              <w:t>Tavist I</w:t>
            </w:r>
          </w:p>
        </w:tc>
      </w:tr>
      <w:tr w:rsidR="004F7833" w:rsidTr="008A5F15">
        <w:trPr>
          <w:trHeight w:val="510"/>
        </w:trPr>
        <w:tc>
          <w:tcPr>
            <w:tcW w:w="2447" w:type="dxa"/>
            <w:vAlign w:val="bottom"/>
          </w:tcPr>
          <w:p w:rsidR="004F7833" w:rsidRDefault="00A255DE" w:rsidP="008A5F15">
            <w:pPr>
              <w:spacing w:line="480" w:lineRule="auto"/>
              <w:jc w:val="center"/>
            </w:pPr>
            <w:r>
              <w:t>Benadryl</w:t>
            </w:r>
          </w:p>
        </w:tc>
        <w:tc>
          <w:tcPr>
            <w:tcW w:w="2447" w:type="dxa"/>
            <w:vAlign w:val="bottom"/>
          </w:tcPr>
          <w:p w:rsidR="004F7833" w:rsidRDefault="00A255DE" w:rsidP="008A5F15">
            <w:pPr>
              <w:spacing w:line="480" w:lineRule="auto"/>
              <w:jc w:val="center"/>
            </w:pPr>
            <w:r>
              <w:t>Isoclor</w:t>
            </w:r>
          </w:p>
        </w:tc>
        <w:tc>
          <w:tcPr>
            <w:tcW w:w="2447" w:type="dxa"/>
            <w:vAlign w:val="bottom"/>
          </w:tcPr>
          <w:p w:rsidR="004F7833" w:rsidRDefault="00A255DE" w:rsidP="008A5F15">
            <w:pPr>
              <w:spacing w:line="480" w:lineRule="auto"/>
              <w:jc w:val="center"/>
            </w:pPr>
            <w:r>
              <w:t>Optimine</w:t>
            </w:r>
          </w:p>
        </w:tc>
        <w:tc>
          <w:tcPr>
            <w:tcW w:w="2447" w:type="dxa"/>
            <w:vAlign w:val="bottom"/>
          </w:tcPr>
          <w:p w:rsidR="004F7833" w:rsidRDefault="00A255DE" w:rsidP="008A5F15">
            <w:pPr>
              <w:spacing w:line="480" w:lineRule="auto"/>
              <w:jc w:val="center"/>
            </w:pPr>
            <w:r>
              <w:t>Tavist II</w:t>
            </w:r>
          </w:p>
        </w:tc>
      </w:tr>
      <w:tr w:rsidR="004F7833" w:rsidTr="008A5F15">
        <w:trPr>
          <w:trHeight w:val="495"/>
        </w:trPr>
        <w:tc>
          <w:tcPr>
            <w:tcW w:w="2447" w:type="dxa"/>
            <w:vAlign w:val="bottom"/>
          </w:tcPr>
          <w:p w:rsidR="004F7833" w:rsidRDefault="00A255DE" w:rsidP="008A5F15">
            <w:pPr>
              <w:spacing w:line="480" w:lineRule="auto"/>
              <w:jc w:val="center"/>
            </w:pPr>
            <w:r>
              <w:t>Chlorpheniramine</w:t>
            </w:r>
          </w:p>
        </w:tc>
        <w:tc>
          <w:tcPr>
            <w:tcW w:w="2447" w:type="dxa"/>
            <w:vAlign w:val="bottom"/>
          </w:tcPr>
          <w:p w:rsidR="004F7833" w:rsidRDefault="00A255DE" w:rsidP="008A5F15">
            <w:pPr>
              <w:spacing w:line="480" w:lineRule="auto"/>
              <w:jc w:val="center"/>
            </w:pPr>
            <w:r>
              <w:t>Kronofed A (Jr)</w:t>
            </w:r>
          </w:p>
        </w:tc>
        <w:tc>
          <w:tcPr>
            <w:tcW w:w="2447" w:type="dxa"/>
            <w:vAlign w:val="bottom"/>
          </w:tcPr>
          <w:p w:rsidR="004F7833" w:rsidRDefault="00A255DE" w:rsidP="008A5F15">
            <w:pPr>
              <w:spacing w:line="480" w:lineRule="auto"/>
              <w:jc w:val="center"/>
            </w:pPr>
            <w:r>
              <w:t>Phenergan</w:t>
            </w:r>
          </w:p>
        </w:tc>
        <w:tc>
          <w:tcPr>
            <w:tcW w:w="2447" w:type="dxa"/>
            <w:vAlign w:val="bottom"/>
          </w:tcPr>
          <w:p w:rsidR="004F7833" w:rsidRDefault="00A255DE" w:rsidP="008A5F15">
            <w:pPr>
              <w:spacing w:line="480" w:lineRule="auto"/>
              <w:jc w:val="center"/>
            </w:pPr>
            <w:r>
              <w:t>Teldrin</w:t>
            </w:r>
          </w:p>
        </w:tc>
      </w:tr>
      <w:tr w:rsidR="004F7833" w:rsidTr="008A5F15">
        <w:trPr>
          <w:trHeight w:val="510"/>
        </w:trPr>
        <w:tc>
          <w:tcPr>
            <w:tcW w:w="2447" w:type="dxa"/>
            <w:vAlign w:val="bottom"/>
          </w:tcPr>
          <w:p w:rsidR="004F7833" w:rsidRDefault="00A255DE" w:rsidP="008A5F15">
            <w:pPr>
              <w:spacing w:line="480" w:lineRule="auto"/>
              <w:jc w:val="center"/>
            </w:pPr>
            <w:r>
              <w:t>Chlor-Trimenton</w:t>
            </w:r>
          </w:p>
        </w:tc>
        <w:tc>
          <w:tcPr>
            <w:tcW w:w="2447" w:type="dxa"/>
            <w:vAlign w:val="bottom"/>
          </w:tcPr>
          <w:p w:rsidR="004F7833" w:rsidRDefault="00A255DE" w:rsidP="008A5F15">
            <w:pPr>
              <w:spacing w:line="480" w:lineRule="auto"/>
              <w:jc w:val="center"/>
            </w:pPr>
            <w:r>
              <w:t>Marax</w:t>
            </w:r>
          </w:p>
        </w:tc>
        <w:tc>
          <w:tcPr>
            <w:tcW w:w="2447" w:type="dxa"/>
            <w:vAlign w:val="bottom"/>
          </w:tcPr>
          <w:p w:rsidR="004F7833" w:rsidRDefault="00A255DE" w:rsidP="008A5F15">
            <w:pPr>
              <w:spacing w:line="480" w:lineRule="auto"/>
              <w:jc w:val="center"/>
            </w:pPr>
            <w:r>
              <w:t>Poly-Histine</w:t>
            </w:r>
          </w:p>
        </w:tc>
        <w:tc>
          <w:tcPr>
            <w:tcW w:w="2447" w:type="dxa"/>
            <w:vAlign w:val="bottom"/>
          </w:tcPr>
          <w:p w:rsidR="004F7833" w:rsidRDefault="00A255DE" w:rsidP="008A5F15">
            <w:pPr>
              <w:spacing w:line="480" w:lineRule="auto"/>
              <w:jc w:val="center"/>
            </w:pPr>
            <w:r>
              <w:t>Tylenol PM</w:t>
            </w:r>
          </w:p>
        </w:tc>
      </w:tr>
      <w:tr w:rsidR="004F7833" w:rsidTr="008A5F15">
        <w:trPr>
          <w:trHeight w:val="495"/>
        </w:trPr>
        <w:tc>
          <w:tcPr>
            <w:tcW w:w="2447" w:type="dxa"/>
            <w:vAlign w:val="bottom"/>
          </w:tcPr>
          <w:p w:rsidR="004F7833" w:rsidRDefault="00A255DE" w:rsidP="008A5F15">
            <w:pPr>
              <w:spacing w:line="480" w:lineRule="auto"/>
              <w:jc w:val="center"/>
            </w:pPr>
            <w:r>
              <w:t>Comhist</w:t>
            </w:r>
          </w:p>
        </w:tc>
        <w:tc>
          <w:tcPr>
            <w:tcW w:w="2447" w:type="dxa"/>
            <w:vAlign w:val="bottom"/>
          </w:tcPr>
          <w:p w:rsidR="004F7833" w:rsidRDefault="00A255DE" w:rsidP="008A5F15">
            <w:pPr>
              <w:spacing w:line="480" w:lineRule="auto"/>
              <w:jc w:val="center"/>
            </w:pPr>
            <w:r>
              <w:t>Midol PM</w:t>
            </w:r>
          </w:p>
        </w:tc>
        <w:tc>
          <w:tcPr>
            <w:tcW w:w="2447" w:type="dxa"/>
            <w:vAlign w:val="bottom"/>
          </w:tcPr>
          <w:p w:rsidR="004F7833" w:rsidRDefault="00A255DE" w:rsidP="008A5F15">
            <w:pPr>
              <w:spacing w:line="480" w:lineRule="auto"/>
              <w:jc w:val="center"/>
            </w:pPr>
            <w:r>
              <w:t>Ritalin</w:t>
            </w:r>
          </w:p>
        </w:tc>
        <w:tc>
          <w:tcPr>
            <w:tcW w:w="2447" w:type="dxa"/>
            <w:vAlign w:val="bottom"/>
          </w:tcPr>
          <w:p w:rsidR="004F7833" w:rsidRDefault="00A255DE" w:rsidP="008A5F15">
            <w:pPr>
              <w:spacing w:line="480" w:lineRule="auto"/>
              <w:jc w:val="center"/>
            </w:pPr>
            <w:r>
              <w:t>Zantac</w:t>
            </w:r>
          </w:p>
        </w:tc>
      </w:tr>
      <w:tr w:rsidR="004F7833" w:rsidTr="008A5F15">
        <w:trPr>
          <w:trHeight w:val="510"/>
        </w:trPr>
        <w:tc>
          <w:tcPr>
            <w:tcW w:w="2447" w:type="dxa"/>
            <w:vAlign w:val="bottom"/>
          </w:tcPr>
          <w:p w:rsidR="004F7833" w:rsidRDefault="00A255DE" w:rsidP="008A5F15">
            <w:pPr>
              <w:spacing w:line="480" w:lineRule="auto"/>
              <w:jc w:val="center"/>
            </w:pPr>
            <w:r>
              <w:t>Deconamine</w:t>
            </w:r>
          </w:p>
        </w:tc>
        <w:tc>
          <w:tcPr>
            <w:tcW w:w="2447" w:type="dxa"/>
            <w:vAlign w:val="bottom"/>
          </w:tcPr>
          <w:p w:rsidR="004F7833" w:rsidRDefault="00A255DE" w:rsidP="008A5F15">
            <w:pPr>
              <w:spacing w:line="480" w:lineRule="auto"/>
              <w:jc w:val="center"/>
            </w:pPr>
            <w:r>
              <w:t>Naldecon</w:t>
            </w:r>
          </w:p>
        </w:tc>
        <w:tc>
          <w:tcPr>
            <w:tcW w:w="2447" w:type="dxa"/>
            <w:vAlign w:val="bottom"/>
          </w:tcPr>
          <w:p w:rsidR="004F7833" w:rsidRDefault="00A255DE" w:rsidP="008A5F15">
            <w:pPr>
              <w:spacing w:line="480" w:lineRule="auto"/>
              <w:jc w:val="center"/>
            </w:pPr>
            <w:r>
              <w:t>Rondec</w:t>
            </w:r>
          </w:p>
        </w:tc>
        <w:tc>
          <w:tcPr>
            <w:tcW w:w="2447" w:type="dxa"/>
            <w:vAlign w:val="bottom"/>
          </w:tcPr>
          <w:p w:rsidR="004F7833" w:rsidRDefault="00A255DE" w:rsidP="008A5F15">
            <w:pPr>
              <w:spacing w:line="480" w:lineRule="auto"/>
              <w:jc w:val="center"/>
            </w:pPr>
            <w:r>
              <w:t>Zyrtec</w:t>
            </w:r>
          </w:p>
        </w:tc>
      </w:tr>
    </w:tbl>
    <w:p w:rsidR="004F7833" w:rsidRDefault="004F7833" w:rsidP="004F7833">
      <w:pPr>
        <w:spacing w:line="480" w:lineRule="auto"/>
      </w:pPr>
    </w:p>
    <w:p w:rsidR="008A5F15" w:rsidRDefault="008A5F15" w:rsidP="00806684">
      <w:pPr>
        <w:spacing w:line="480" w:lineRule="auto"/>
        <w:jc w:val="center"/>
      </w:pPr>
    </w:p>
    <w:p w:rsidR="008A5F15" w:rsidRDefault="008A5F15" w:rsidP="00806684">
      <w:pPr>
        <w:spacing w:line="480" w:lineRule="auto"/>
        <w:jc w:val="center"/>
      </w:pPr>
    </w:p>
    <w:p w:rsidR="008A5F15" w:rsidRDefault="008A5F15" w:rsidP="00806684">
      <w:pPr>
        <w:spacing w:line="480" w:lineRule="auto"/>
        <w:jc w:val="center"/>
      </w:pPr>
    </w:p>
    <w:tbl>
      <w:tblPr>
        <w:tblStyle w:val="TableGrid"/>
        <w:tblpPr w:leftFromText="180" w:rightFromText="180" w:vertAnchor="page" w:horzAnchor="margin" w:tblpXSpec="center" w:tblpY="1336"/>
        <w:tblW w:w="10576" w:type="dxa"/>
        <w:tblLayout w:type="fixed"/>
        <w:tblLook w:val="04A0"/>
      </w:tblPr>
      <w:tblGrid>
        <w:gridCol w:w="2644"/>
        <w:gridCol w:w="2644"/>
        <w:gridCol w:w="2644"/>
        <w:gridCol w:w="2644"/>
      </w:tblGrid>
      <w:tr w:rsidR="001555CF" w:rsidTr="00B904CC">
        <w:trPr>
          <w:trHeight w:val="437"/>
        </w:trPr>
        <w:tc>
          <w:tcPr>
            <w:tcW w:w="10576" w:type="dxa"/>
            <w:gridSpan w:val="4"/>
            <w:vAlign w:val="center"/>
          </w:tcPr>
          <w:p w:rsidR="001555CF" w:rsidRPr="00A36EE4" w:rsidRDefault="001555CF" w:rsidP="001555CF">
            <w:pPr>
              <w:spacing w:line="480" w:lineRule="auto"/>
              <w:jc w:val="center"/>
              <w:rPr>
                <w:b/>
              </w:rPr>
            </w:pPr>
            <w:r w:rsidRPr="00A36EE4">
              <w:rPr>
                <w:b/>
              </w:rPr>
              <w:lastRenderedPageBreak/>
              <w:t>You may not participate if you take the following</w:t>
            </w:r>
          </w:p>
        </w:tc>
      </w:tr>
      <w:tr w:rsidR="001555CF" w:rsidTr="001555CF">
        <w:trPr>
          <w:trHeight w:val="144"/>
        </w:trPr>
        <w:tc>
          <w:tcPr>
            <w:tcW w:w="2644" w:type="dxa"/>
            <w:vAlign w:val="center"/>
          </w:tcPr>
          <w:p w:rsidR="00163481" w:rsidRPr="00D24715" w:rsidRDefault="00163481" w:rsidP="001555CF">
            <w:pPr>
              <w:spacing w:line="480" w:lineRule="auto"/>
              <w:jc w:val="center"/>
              <w:rPr>
                <w:b/>
                <w:sz w:val="20"/>
                <w:szCs w:val="20"/>
                <w:u w:val="single"/>
              </w:rPr>
            </w:pPr>
            <w:r w:rsidRPr="00D24715">
              <w:rPr>
                <w:b/>
                <w:sz w:val="20"/>
                <w:szCs w:val="20"/>
                <w:u w:val="single"/>
              </w:rPr>
              <w:t>Brand Name</w:t>
            </w:r>
          </w:p>
        </w:tc>
        <w:tc>
          <w:tcPr>
            <w:tcW w:w="2644" w:type="dxa"/>
            <w:vAlign w:val="center"/>
          </w:tcPr>
          <w:p w:rsidR="00163481" w:rsidRPr="00D24715" w:rsidRDefault="00163481" w:rsidP="001555CF">
            <w:pPr>
              <w:spacing w:line="480" w:lineRule="auto"/>
              <w:jc w:val="center"/>
              <w:rPr>
                <w:sz w:val="20"/>
                <w:szCs w:val="20"/>
                <w:u w:val="single"/>
              </w:rPr>
            </w:pPr>
            <w:r w:rsidRPr="00D24715">
              <w:rPr>
                <w:sz w:val="20"/>
                <w:szCs w:val="20"/>
                <w:u w:val="single"/>
              </w:rPr>
              <w:t>Generic Name</w:t>
            </w:r>
          </w:p>
        </w:tc>
        <w:tc>
          <w:tcPr>
            <w:tcW w:w="2644" w:type="dxa"/>
            <w:vAlign w:val="center"/>
          </w:tcPr>
          <w:p w:rsidR="00163481" w:rsidRPr="00D24715" w:rsidRDefault="00163481" w:rsidP="001555CF">
            <w:pPr>
              <w:spacing w:line="480" w:lineRule="auto"/>
              <w:jc w:val="center"/>
              <w:rPr>
                <w:b/>
                <w:sz w:val="20"/>
                <w:szCs w:val="20"/>
                <w:u w:val="single"/>
              </w:rPr>
            </w:pPr>
            <w:r w:rsidRPr="00D24715">
              <w:rPr>
                <w:b/>
                <w:sz w:val="20"/>
                <w:szCs w:val="20"/>
                <w:u w:val="single"/>
              </w:rPr>
              <w:t>Brand name</w:t>
            </w:r>
          </w:p>
        </w:tc>
        <w:tc>
          <w:tcPr>
            <w:tcW w:w="2644" w:type="dxa"/>
            <w:vAlign w:val="center"/>
          </w:tcPr>
          <w:p w:rsidR="00163481" w:rsidRPr="00D24715" w:rsidRDefault="00163481" w:rsidP="001555CF">
            <w:pPr>
              <w:spacing w:line="480" w:lineRule="auto"/>
              <w:jc w:val="center"/>
              <w:rPr>
                <w:sz w:val="20"/>
                <w:szCs w:val="20"/>
                <w:u w:val="single"/>
              </w:rPr>
            </w:pPr>
            <w:r w:rsidRPr="00D24715">
              <w:rPr>
                <w:sz w:val="20"/>
                <w:szCs w:val="20"/>
                <w:u w:val="single"/>
              </w:rPr>
              <w:t>Generic Name</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Betachron</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Propranolol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Metipranolol</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Metoprolol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Betagan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Levobunolol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Normodyne</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Labetalol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Betimol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Timolol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Ocupress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Carteolol Hydrochloride</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Betoptic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Betaxolol Hydrochloride</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Optipranolol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Metipranololetaxolol Hydrochloride</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Betoptic S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Betaxolol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Sectral</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Acebutolol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Blocadren</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Timolol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Tenoretic</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Atenolol &amp; Chlorthalidone</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Bystolic</w:t>
            </w:r>
          </w:p>
        </w:tc>
        <w:tc>
          <w:tcPr>
            <w:tcW w:w="2644" w:type="dxa"/>
            <w:vAlign w:val="center"/>
          </w:tcPr>
          <w:p w:rsidR="00163481" w:rsidRPr="00163481" w:rsidRDefault="00163481" w:rsidP="001555CF">
            <w:pPr>
              <w:spacing w:line="480" w:lineRule="auto"/>
              <w:jc w:val="center"/>
              <w:rPr>
                <w:sz w:val="20"/>
                <w:szCs w:val="20"/>
              </w:rPr>
            </w:pP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Tenormin</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Atenolol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Cartrol</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Carteolol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Timolide</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Timolol &amp; Hydrochlorothiazide</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Coreg</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Carvedilol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Timoptic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Timolol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Corgard</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Nadolol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Timoptic XE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Timolol Gel Forming</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Corzide</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Nadolol &amp; Bendroflumethlazide</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Toprol XL</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Metoprolol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Inderal (LA)</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Propranolol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Trandate</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Labetalol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Interide (LA)</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Propranolol &amp; Hydrochlorothiazide</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Trusopt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Dorzolamide Hydrochloride</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Innopran XL</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Propranolol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Visken</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Pindolol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Istalol (Eye Drops)</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No Generic</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Zebeta</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Bisoprolol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Levatol</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Penbutolol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Ziac</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Bisoprolol &amp; Hydrochlorothiazide</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Lopressor</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Metoprolol</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Metipranolol</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Metoprolol</w:t>
            </w:r>
          </w:p>
        </w:tc>
      </w:tr>
      <w:tr w:rsidR="00163481" w:rsidTr="001555CF">
        <w:trPr>
          <w:trHeight w:val="144"/>
        </w:trPr>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Lopressor HCT</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Metoprolol &amp; Hydrochlorothiazide</w:t>
            </w:r>
          </w:p>
        </w:tc>
        <w:tc>
          <w:tcPr>
            <w:tcW w:w="2644" w:type="dxa"/>
            <w:vAlign w:val="center"/>
          </w:tcPr>
          <w:p w:rsidR="00163481" w:rsidRPr="00163481" w:rsidRDefault="00163481" w:rsidP="001555CF">
            <w:pPr>
              <w:spacing w:line="480" w:lineRule="auto"/>
              <w:jc w:val="center"/>
              <w:rPr>
                <w:b/>
                <w:sz w:val="20"/>
                <w:szCs w:val="20"/>
              </w:rPr>
            </w:pPr>
            <w:r w:rsidRPr="00163481">
              <w:rPr>
                <w:b/>
                <w:sz w:val="20"/>
                <w:szCs w:val="20"/>
              </w:rPr>
              <w:t>Normodyne</w:t>
            </w:r>
          </w:p>
        </w:tc>
        <w:tc>
          <w:tcPr>
            <w:tcW w:w="2644" w:type="dxa"/>
            <w:vAlign w:val="center"/>
          </w:tcPr>
          <w:p w:rsidR="00163481" w:rsidRPr="00163481" w:rsidRDefault="00163481" w:rsidP="001555CF">
            <w:pPr>
              <w:spacing w:line="480" w:lineRule="auto"/>
              <w:jc w:val="center"/>
              <w:rPr>
                <w:sz w:val="20"/>
                <w:szCs w:val="20"/>
              </w:rPr>
            </w:pPr>
            <w:r w:rsidRPr="00163481">
              <w:rPr>
                <w:sz w:val="20"/>
                <w:szCs w:val="20"/>
              </w:rPr>
              <w:t>Labetalol</w:t>
            </w:r>
          </w:p>
        </w:tc>
      </w:tr>
    </w:tbl>
    <w:p w:rsidR="001E46D5" w:rsidRPr="00D24715" w:rsidRDefault="00D24715" w:rsidP="00D24715">
      <w:pPr>
        <w:spacing w:line="360" w:lineRule="auto"/>
        <w:jc w:val="center"/>
        <w:rPr>
          <w:u w:val="single"/>
        </w:rPr>
      </w:pPr>
      <w:r>
        <w:rPr>
          <w:u w:val="single"/>
        </w:rPr>
        <w:lastRenderedPageBreak/>
        <w:t>BILLING INFORMATION</w:t>
      </w:r>
    </w:p>
    <w:p w:rsidR="009634CE" w:rsidRDefault="009634CE" w:rsidP="001555CF">
      <w:pPr>
        <w:spacing w:line="360" w:lineRule="auto"/>
        <w:jc w:val="center"/>
      </w:pPr>
    </w:p>
    <w:p w:rsidR="00FE33BE" w:rsidRDefault="00C82DE5" w:rsidP="00BD299D">
      <w:pPr>
        <w:spacing w:line="360" w:lineRule="auto"/>
      </w:pPr>
      <w:r>
        <w:rPr>
          <w:noProof/>
          <w:lang w:eastAsia="zh-TW"/>
        </w:rPr>
        <w:pict>
          <v:shape id="_x0000_s1035" type="#_x0000_t202" style="position:absolute;margin-left:310.05pt;margin-top:53.3pt;width:161.7pt;height:77.25pt;z-index:251663360;mso-width-relative:margin;mso-height-relative:margin">
            <v:textbox>
              <w:txbxContent>
                <w:p w:rsidR="0062149C" w:rsidRDefault="0062149C" w:rsidP="008B4DB1">
                  <w:pPr>
                    <w:spacing w:line="240" w:lineRule="auto"/>
                    <w:jc w:val="center"/>
                  </w:pPr>
                  <w:r>
                    <w:t>CPT code = Current Procedural Terminology</w:t>
                  </w:r>
                </w:p>
                <w:p w:rsidR="0062149C" w:rsidRDefault="0062149C" w:rsidP="008B4DB1">
                  <w:pPr>
                    <w:spacing w:line="240" w:lineRule="auto"/>
                    <w:jc w:val="center"/>
                  </w:pPr>
                  <w:r>
                    <w:t>These allow your insurance to inform you what they will cover</w:t>
                  </w:r>
                </w:p>
                <w:p w:rsidR="0062149C" w:rsidRDefault="0062149C"/>
              </w:txbxContent>
            </v:textbox>
          </v:shape>
        </w:pict>
      </w:r>
      <w:r w:rsidR="00FE33BE">
        <w:t>We recommend that you contact your insurance company before any testing or immunotherapy is administered to se</w:t>
      </w:r>
      <w:r w:rsidR="009E4D68">
        <w:t xml:space="preserve">e if this is a covered benefit. Completing the following will give you an idea of what you will be responsible for. </w:t>
      </w:r>
    </w:p>
    <w:p w:rsidR="00FE33BE" w:rsidRPr="00BD299D" w:rsidRDefault="00FE33BE" w:rsidP="001555CF">
      <w:pPr>
        <w:spacing w:line="360" w:lineRule="auto"/>
        <w:rPr>
          <w:u w:val="single"/>
        </w:rPr>
      </w:pPr>
      <w:r w:rsidRPr="00BD299D">
        <w:rPr>
          <w:u w:val="single"/>
        </w:rPr>
        <w:t>What to ask when you call</w:t>
      </w:r>
      <w:r w:rsidR="009E4D68" w:rsidRPr="00BD299D">
        <w:rPr>
          <w:u w:val="single"/>
        </w:rPr>
        <w:t>:</w:t>
      </w:r>
    </w:p>
    <w:p w:rsidR="00FE33BE" w:rsidRDefault="00C82DE5" w:rsidP="00D24715">
      <w:pPr>
        <w:pStyle w:val="ListParagraph"/>
        <w:numPr>
          <w:ilvl w:val="0"/>
          <w:numId w:val="12"/>
        </w:numPr>
        <w:spacing w:line="360" w:lineRule="auto"/>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128.25pt;margin-top:6.05pt;width:171pt;height:21.75pt;flip:y;z-index:251664384" o:connectortype="elbow" adj=",205572,-25295">
            <v:stroke endarrow="block"/>
          </v:shape>
        </w:pict>
      </w:r>
      <w:r w:rsidR="00FE33BE">
        <w:t>Do you cover allergy testing?</w:t>
      </w:r>
    </w:p>
    <w:p w:rsidR="00FE33BE" w:rsidRDefault="00FE33BE" w:rsidP="00D24715">
      <w:pPr>
        <w:pStyle w:val="ListParagraph"/>
        <w:numPr>
          <w:ilvl w:val="1"/>
          <w:numId w:val="12"/>
        </w:numPr>
        <w:spacing w:line="360" w:lineRule="auto"/>
      </w:pPr>
      <w:r>
        <w:t xml:space="preserve">CPT codes: </w:t>
      </w:r>
    </w:p>
    <w:p w:rsidR="00FE33BE" w:rsidRDefault="00FE33BE" w:rsidP="00D24715">
      <w:pPr>
        <w:pStyle w:val="ListParagraph"/>
        <w:numPr>
          <w:ilvl w:val="2"/>
          <w:numId w:val="12"/>
        </w:numPr>
        <w:spacing w:line="360" w:lineRule="auto"/>
      </w:pPr>
      <w:r>
        <w:t>Skin testing: 95004, 95024, 95027</w:t>
      </w:r>
    </w:p>
    <w:p w:rsidR="001555CF" w:rsidRDefault="001555CF" w:rsidP="00D24715">
      <w:pPr>
        <w:pStyle w:val="ListParagraph"/>
        <w:numPr>
          <w:ilvl w:val="3"/>
          <w:numId w:val="12"/>
        </w:numPr>
        <w:spacing w:line="360" w:lineRule="auto"/>
      </w:pPr>
      <w:r>
        <w:t>These are important for the actual allergy test</w:t>
      </w:r>
    </w:p>
    <w:p w:rsidR="00FE33BE" w:rsidRDefault="00FE33BE" w:rsidP="00D24715">
      <w:pPr>
        <w:pStyle w:val="ListParagraph"/>
        <w:numPr>
          <w:ilvl w:val="2"/>
          <w:numId w:val="12"/>
        </w:numPr>
        <w:spacing w:line="360" w:lineRule="auto"/>
      </w:pPr>
      <w:r>
        <w:t>Mixing for injections or drops: 95165</w:t>
      </w:r>
    </w:p>
    <w:p w:rsidR="001555CF" w:rsidRDefault="00FE33BE" w:rsidP="00D24715">
      <w:pPr>
        <w:pStyle w:val="ListParagraph"/>
        <w:numPr>
          <w:ilvl w:val="2"/>
          <w:numId w:val="12"/>
        </w:numPr>
        <w:spacing w:line="360" w:lineRule="auto"/>
      </w:pPr>
      <w:r>
        <w:t xml:space="preserve">Injections: </w:t>
      </w:r>
      <w:r w:rsidR="008B4DB1">
        <w:t>(single)</w:t>
      </w:r>
      <w:r>
        <w:t xml:space="preserve"> 95115, </w:t>
      </w:r>
      <w:r w:rsidR="008B4DB1">
        <w:t>(multiple)</w:t>
      </w:r>
      <w:r>
        <w:t xml:space="preserve"> 95117</w:t>
      </w:r>
    </w:p>
    <w:p w:rsidR="001555CF" w:rsidRDefault="001555CF" w:rsidP="00D24715">
      <w:pPr>
        <w:pStyle w:val="ListParagraph"/>
        <w:numPr>
          <w:ilvl w:val="3"/>
          <w:numId w:val="12"/>
        </w:numPr>
        <w:spacing w:line="360" w:lineRule="auto"/>
      </w:pPr>
      <w:r>
        <w:t>These are important if you decide to begin immunotherapy</w:t>
      </w:r>
    </w:p>
    <w:p w:rsidR="001555CF" w:rsidRDefault="001555CF" w:rsidP="001555CF">
      <w:pPr>
        <w:pStyle w:val="ListParagraph"/>
        <w:spacing w:line="360" w:lineRule="auto"/>
        <w:ind w:left="2880"/>
      </w:pPr>
    </w:p>
    <w:p w:rsidR="00FE33BE" w:rsidRDefault="00FE33BE" w:rsidP="00D24715">
      <w:pPr>
        <w:pStyle w:val="ListParagraph"/>
        <w:numPr>
          <w:ilvl w:val="0"/>
          <w:numId w:val="12"/>
        </w:numPr>
        <w:spacing w:line="360" w:lineRule="auto"/>
      </w:pPr>
      <w:r>
        <w:t>Do I need a referral from my primary care?</w:t>
      </w:r>
    </w:p>
    <w:p w:rsidR="001555CF" w:rsidRDefault="001555CF" w:rsidP="001555CF">
      <w:pPr>
        <w:pStyle w:val="ListParagraph"/>
        <w:spacing w:line="360" w:lineRule="auto"/>
      </w:pPr>
    </w:p>
    <w:p w:rsidR="00FE33BE" w:rsidRDefault="00FE33BE" w:rsidP="00D24715">
      <w:pPr>
        <w:pStyle w:val="ListParagraph"/>
        <w:numPr>
          <w:ilvl w:val="0"/>
          <w:numId w:val="12"/>
        </w:numPr>
        <w:spacing w:line="360" w:lineRule="auto"/>
      </w:pPr>
      <w:r>
        <w:t>Is any other prior authorization necessary?</w:t>
      </w:r>
    </w:p>
    <w:p w:rsidR="00D24715" w:rsidRDefault="00D24715" w:rsidP="00D24715">
      <w:pPr>
        <w:pStyle w:val="ListParagraph"/>
      </w:pPr>
    </w:p>
    <w:p w:rsidR="00D24715" w:rsidRDefault="00D24715" w:rsidP="00D24715">
      <w:pPr>
        <w:pStyle w:val="ListParagraph"/>
        <w:spacing w:line="360" w:lineRule="auto"/>
      </w:pPr>
    </w:p>
    <w:p w:rsidR="00456EC9" w:rsidRDefault="00C82DE5" w:rsidP="00D24715">
      <w:pPr>
        <w:pStyle w:val="ListParagraph"/>
        <w:numPr>
          <w:ilvl w:val="0"/>
          <w:numId w:val="12"/>
        </w:numPr>
        <w:spacing w:line="360" w:lineRule="auto"/>
      </w:pPr>
      <w:r w:rsidRPr="00C82DE5">
        <w:rPr>
          <w:b/>
          <w:noProof/>
        </w:rPr>
        <w:pict>
          <v:shape id="_x0000_s1063" type="#_x0000_t32" style="position:absolute;left:0;text-align:left;margin-left:423.75pt;margin-top:33.5pt;width:43.5pt;height:0;z-index:251692032" o:connectortype="straight"/>
        </w:pict>
      </w:r>
      <w:r w:rsidRPr="00C82DE5">
        <w:rPr>
          <w:b/>
          <w:noProof/>
        </w:rPr>
        <w:pict>
          <v:shape id="_x0000_s1062" type="#_x0000_t202" style="position:absolute;left:0;text-align:left;margin-left:418.4pt;margin-top:2.75pt;width:53.35pt;height:36pt;z-index:251691008;mso-width-relative:margin;mso-height-relative:margin">
            <v:textbox style="mso-next-textbox:#_x0000_s1062">
              <w:txbxContent>
                <w:p w:rsidR="00C92FA1" w:rsidRDefault="00C92FA1" w:rsidP="00C92FA1">
                  <w:r>
                    <w:t>Initials:</w:t>
                  </w:r>
                </w:p>
              </w:txbxContent>
            </v:textbox>
          </v:shape>
        </w:pict>
      </w:r>
      <w:r w:rsidR="008B4DB1" w:rsidRPr="00C92FA1">
        <w:rPr>
          <w:b/>
        </w:rPr>
        <w:t xml:space="preserve">These steps are crucial because </w:t>
      </w:r>
      <w:r w:rsidR="009E4D68" w:rsidRPr="00C92FA1">
        <w:rPr>
          <w:b/>
        </w:rPr>
        <w:t xml:space="preserve">the full responsibility of payment will be on you, </w:t>
      </w:r>
      <w:r w:rsidR="00D24715" w:rsidRPr="00C92FA1">
        <w:rPr>
          <w:b/>
        </w:rPr>
        <w:br/>
        <w:t xml:space="preserve">the </w:t>
      </w:r>
      <w:r w:rsidR="00BD260F">
        <w:rPr>
          <w:b/>
        </w:rPr>
        <w:t>patient</w:t>
      </w:r>
      <w:r w:rsidR="009E4D68" w:rsidRPr="00C92FA1">
        <w:rPr>
          <w:b/>
        </w:rPr>
        <w:t xml:space="preserve"> if your insurance denies your claim.</w:t>
      </w:r>
      <w:r w:rsidR="009E4D68">
        <w:t xml:space="preserve"> Our office can help if any </w:t>
      </w:r>
      <w:r w:rsidR="00D24715">
        <w:br/>
      </w:r>
      <w:r w:rsidR="009E4D68">
        <w:t xml:space="preserve">predetermination is needed. </w:t>
      </w:r>
      <w:r w:rsidR="00456EC9">
        <w:t xml:space="preserve">Insurance companies are variable in their coverage </w:t>
      </w:r>
      <w:r w:rsidR="00D24715">
        <w:br/>
      </w:r>
      <w:r w:rsidR="00456EC9">
        <w:t>for allergy testing and treatment.</w:t>
      </w:r>
    </w:p>
    <w:p w:rsidR="00D24715" w:rsidRDefault="00D24715" w:rsidP="00D24715">
      <w:pPr>
        <w:pStyle w:val="ListParagraph"/>
        <w:spacing w:line="360" w:lineRule="auto"/>
      </w:pPr>
    </w:p>
    <w:p w:rsidR="001E379D" w:rsidRDefault="00C82DE5" w:rsidP="00D24715">
      <w:pPr>
        <w:pStyle w:val="ListParagraph"/>
        <w:numPr>
          <w:ilvl w:val="0"/>
          <w:numId w:val="12"/>
        </w:numPr>
        <w:spacing w:line="360" w:lineRule="auto"/>
      </w:pPr>
      <w:r>
        <w:rPr>
          <w:noProof/>
        </w:rPr>
        <w:pict>
          <v:shape id="_x0000_s1057" type="#_x0000_t32" style="position:absolute;left:0;text-align:left;margin-left:423.75pt;margin-top:36.65pt;width:43.5pt;height:0;z-index:251684864" o:connectortype="straight"/>
        </w:pict>
      </w:r>
      <w:r>
        <w:rPr>
          <w:noProof/>
          <w:lang w:eastAsia="zh-TW"/>
        </w:rPr>
        <w:pict>
          <v:shape id="_x0000_s1037" type="#_x0000_t202" style="position:absolute;left:0;text-align:left;margin-left:418.4pt;margin-top:5.9pt;width:53.35pt;height:36pt;z-index:251666432;mso-width-relative:margin;mso-height-relative:margin">
            <v:textbox style="mso-next-textbox:#_x0000_s1037">
              <w:txbxContent>
                <w:p w:rsidR="0062149C" w:rsidRDefault="0062149C">
                  <w:r>
                    <w:t>Initials:</w:t>
                  </w:r>
                </w:p>
              </w:txbxContent>
            </v:textbox>
          </v:shape>
        </w:pict>
      </w:r>
      <w:r w:rsidR="009E4D68">
        <w:t xml:space="preserve">This process can take </w:t>
      </w:r>
      <w:r w:rsidR="001555CF">
        <w:t>anywhere from</w:t>
      </w:r>
      <w:r w:rsidR="009E4D68">
        <w:t xml:space="preserve"> </w:t>
      </w:r>
      <w:r w:rsidR="001555CF">
        <w:t xml:space="preserve">a </w:t>
      </w:r>
      <w:r w:rsidR="009E4D68">
        <w:t xml:space="preserve">few weeks to a few months. </w:t>
      </w:r>
      <w:r w:rsidR="001555CF">
        <w:br/>
        <w:t xml:space="preserve">This could delay your </w:t>
      </w:r>
      <w:r w:rsidR="009E4D68">
        <w:t xml:space="preserve">treatment, and is not a guarantee of payment. </w:t>
      </w:r>
    </w:p>
    <w:p w:rsidR="00456EC9" w:rsidRDefault="00456EC9" w:rsidP="00456EC9">
      <w:pPr>
        <w:pStyle w:val="ListParagraph"/>
        <w:spacing w:line="360" w:lineRule="auto"/>
      </w:pPr>
    </w:p>
    <w:p w:rsidR="00456EC9" w:rsidRPr="00BD260F" w:rsidRDefault="00C82DE5" w:rsidP="001555CF">
      <w:pPr>
        <w:pStyle w:val="ListParagraph"/>
        <w:numPr>
          <w:ilvl w:val="0"/>
          <w:numId w:val="12"/>
        </w:numPr>
        <w:spacing w:line="360" w:lineRule="auto"/>
      </w:pPr>
      <w:r>
        <w:rPr>
          <w:noProof/>
        </w:rPr>
        <w:pict>
          <v:shape id="_x0000_s1039" type="#_x0000_t32" style="position:absolute;left:0;text-align:left;margin-left:423.75pt;margin-top:37.9pt;width:43.5pt;height:0;z-index:251667456" o:connectortype="straight"/>
        </w:pict>
      </w:r>
      <w:r>
        <w:rPr>
          <w:noProof/>
        </w:rPr>
        <w:pict>
          <v:shape id="_x0000_s1049" type="#_x0000_t202" style="position:absolute;left:0;text-align:left;margin-left:418.4pt;margin-top:7.15pt;width:53.35pt;height:36pt;z-index:251676672;mso-width-relative:margin;mso-height-relative:margin" filled="f">
            <v:textbox style="mso-next-textbox:#_x0000_s1049">
              <w:txbxContent>
                <w:p w:rsidR="0062149C" w:rsidRDefault="0062149C" w:rsidP="001706B1">
                  <w:r>
                    <w:t>Initials:</w:t>
                  </w:r>
                </w:p>
              </w:txbxContent>
            </v:textbox>
          </v:shape>
        </w:pict>
      </w:r>
      <w:r w:rsidR="001706B1">
        <w:t xml:space="preserve">Once we have received all expected payments from your insurance, </w:t>
      </w:r>
      <w:r w:rsidR="001706B1">
        <w:br/>
        <w:t xml:space="preserve">you will be billed for the remaining balance and expected to submit </w:t>
      </w:r>
      <w:r w:rsidR="00456EC9">
        <w:br/>
      </w:r>
      <w:r w:rsidR="001706B1">
        <w:t xml:space="preserve">payment within </w:t>
      </w:r>
      <w:r w:rsidR="001706B1" w:rsidRPr="00456EC9">
        <w:rPr>
          <w:b/>
        </w:rPr>
        <w:t>thirty days</w:t>
      </w:r>
      <w:r w:rsidR="001706B1">
        <w:t>.</w:t>
      </w:r>
    </w:p>
    <w:p w:rsidR="00BD299D" w:rsidRPr="00BD299D" w:rsidRDefault="00D24715" w:rsidP="00D24715">
      <w:pPr>
        <w:spacing w:line="360" w:lineRule="auto"/>
        <w:jc w:val="center"/>
        <w:rPr>
          <w:u w:val="single"/>
        </w:rPr>
      </w:pPr>
      <w:r>
        <w:rPr>
          <w:u w:val="single"/>
        </w:rPr>
        <w:lastRenderedPageBreak/>
        <w:t xml:space="preserve">THE SERUM </w:t>
      </w:r>
    </w:p>
    <w:p w:rsidR="00BD299D" w:rsidRDefault="00BD299D">
      <w:r>
        <w:t xml:space="preserve">The serum is a dilute mixture of antigens you receive as either injections or drops under the tongue at regular intervals. These are mixed by the medical assistants based on your individual allergy test. </w:t>
      </w:r>
    </w:p>
    <w:p w:rsidR="0062149C" w:rsidRPr="00BB285D" w:rsidRDefault="0062149C"/>
    <w:p w:rsidR="00821D4E" w:rsidRPr="00BB285D" w:rsidRDefault="00C82DE5">
      <w:r>
        <w:rPr>
          <w:noProof/>
        </w:rPr>
        <w:pict>
          <v:shape id="_x0000_s1041" type="#_x0000_t202" style="position:absolute;margin-left:415.5pt;margin-top:37.7pt;width:53.35pt;height:36pt;z-index:251668480;mso-width-relative:margin;mso-height-relative:margin" filled="f">
            <v:textbox style="mso-next-textbox:#_x0000_s1041">
              <w:txbxContent>
                <w:p w:rsidR="0062149C" w:rsidRDefault="0062149C" w:rsidP="00BD299D">
                  <w:r>
                    <w:t>Initials:</w:t>
                  </w:r>
                </w:p>
              </w:txbxContent>
            </v:textbox>
          </v:shape>
        </w:pict>
      </w:r>
      <w:r w:rsidR="00BD299D" w:rsidRPr="00BB285D">
        <w:t xml:space="preserve">If you decide to proceed with immunotherapy whether drops or injections you will be </w:t>
      </w:r>
      <w:r w:rsidR="00BD299D" w:rsidRPr="00BB285D">
        <w:br/>
        <w:t>charged for the mixing</w:t>
      </w:r>
      <w:r w:rsidR="00FC1330">
        <w:t xml:space="preserve"> of your vials</w:t>
      </w:r>
      <w:r w:rsidR="00BD299D" w:rsidRPr="00BB285D">
        <w:t>.</w:t>
      </w:r>
      <w:r w:rsidR="00821D4E" w:rsidRPr="00BB285D">
        <w:t xml:space="preserve"> </w:t>
      </w:r>
    </w:p>
    <w:p w:rsidR="00821D4E" w:rsidRPr="00BB285D" w:rsidRDefault="00C82DE5" w:rsidP="00821D4E">
      <w:pPr>
        <w:pStyle w:val="ListParagraph"/>
        <w:numPr>
          <w:ilvl w:val="0"/>
          <w:numId w:val="6"/>
        </w:numPr>
      </w:pPr>
      <w:r w:rsidRPr="00C82DE5">
        <w:rPr>
          <w:noProof/>
          <w:u w:val="single"/>
        </w:rPr>
        <w:pict>
          <v:shape id="_x0000_s1055" type="#_x0000_t32" style="position:absolute;left:0;text-align:left;margin-left:421.6pt;margin-top:28.2pt;width:43.5pt;height:0;z-index:251682816" o:connectortype="straight"/>
        </w:pict>
      </w:r>
      <w:r w:rsidR="00821D4E" w:rsidRPr="00BB285D">
        <w:t xml:space="preserve">If </w:t>
      </w:r>
      <w:r w:rsidR="00FC1330">
        <w:t>a vial needs to be re-</w:t>
      </w:r>
      <w:r w:rsidR="00821D4E" w:rsidRPr="00BB285D">
        <w:t xml:space="preserve">mixed due to noncompliance you will be </w:t>
      </w:r>
      <w:r w:rsidR="00821D4E" w:rsidRPr="00BB285D">
        <w:br/>
        <w:t>responsible for an</w:t>
      </w:r>
      <w:r w:rsidR="00D24715">
        <w:t xml:space="preserve"> additional fee will be applied.</w:t>
      </w:r>
    </w:p>
    <w:p w:rsidR="00B904CC" w:rsidRPr="00BB285D" w:rsidRDefault="00B904CC" w:rsidP="00B904CC"/>
    <w:p w:rsidR="00821D4E" w:rsidRPr="00BB285D" w:rsidRDefault="00C82DE5" w:rsidP="00B904CC">
      <w:pPr>
        <w:pStyle w:val="ListParagraph"/>
        <w:numPr>
          <w:ilvl w:val="0"/>
          <w:numId w:val="6"/>
        </w:numPr>
      </w:pPr>
      <w:r w:rsidRPr="00C82DE5">
        <w:rPr>
          <w:b/>
          <w:noProof/>
        </w:rPr>
        <w:pict>
          <v:shape id="_x0000_s1046" type="#_x0000_t202" style="position:absolute;left:0;text-align:left;margin-left:415.5pt;margin-top:.1pt;width:53.35pt;height:36pt;z-index:251673600;mso-width-relative:margin;mso-height-relative:margin" filled="f">
            <v:textbox style="mso-next-textbox:#_x0000_s1046">
              <w:txbxContent>
                <w:p w:rsidR="0062149C" w:rsidRDefault="0062149C" w:rsidP="00B904CC">
                  <w:r>
                    <w:t>Initials:</w:t>
                  </w:r>
                </w:p>
              </w:txbxContent>
            </v:textbox>
          </v:shape>
        </w:pict>
      </w:r>
      <w:r w:rsidR="00BD299D" w:rsidRPr="00BB285D">
        <w:rPr>
          <w:b/>
        </w:rPr>
        <w:t>If you decide to discontinue immunotherapy for any reason, a written notice</w:t>
      </w:r>
      <w:r w:rsidR="00B904CC" w:rsidRPr="00BB285D">
        <w:rPr>
          <w:b/>
        </w:rPr>
        <w:br/>
      </w:r>
      <w:r w:rsidR="00BD299D" w:rsidRPr="00BB285D">
        <w:rPr>
          <w:b/>
        </w:rPr>
        <w:t xml:space="preserve"> is required 30 days in advance to stopping</w:t>
      </w:r>
      <w:r w:rsidR="00D24715">
        <w:rPr>
          <w:b/>
        </w:rPr>
        <w:t>.</w:t>
      </w:r>
    </w:p>
    <w:p w:rsidR="00B904CC" w:rsidRPr="00BB285D" w:rsidRDefault="00C82DE5" w:rsidP="00B904CC">
      <w:pPr>
        <w:pStyle w:val="ListParagraph"/>
      </w:pPr>
      <w:r>
        <w:rPr>
          <w:noProof/>
        </w:rPr>
        <w:pict>
          <v:shape id="_x0000_s1054" type="#_x0000_t32" style="position:absolute;left:0;text-align:left;margin-left:421.6pt;margin-top:0;width:43.5pt;height:0;z-index:251681792" o:connectortype="straight"/>
        </w:pict>
      </w:r>
    </w:p>
    <w:p w:rsidR="00B904CC" w:rsidRPr="00BB285D" w:rsidRDefault="00C82DE5" w:rsidP="00B904CC">
      <w:r>
        <w:rPr>
          <w:noProof/>
        </w:rPr>
        <w:pict>
          <v:shape id="_x0000_s1047" type="#_x0000_t202" style="position:absolute;margin-left:415.5pt;margin-top:24.8pt;width:53.35pt;height:36pt;z-index:251674624;mso-width-relative:margin;mso-height-relative:margin" filled="f">
            <v:textbox style="mso-next-textbox:#_x0000_s1047">
              <w:txbxContent>
                <w:p w:rsidR="0062149C" w:rsidRDefault="0062149C" w:rsidP="00B904CC">
                  <w:r>
                    <w:t>Initials:</w:t>
                  </w:r>
                </w:p>
              </w:txbxContent>
            </v:textbox>
          </v:shape>
        </w:pict>
      </w:r>
    </w:p>
    <w:p w:rsidR="00B904CC" w:rsidRPr="00BB285D" w:rsidRDefault="00C82DE5" w:rsidP="001706B1">
      <w:pPr>
        <w:pStyle w:val="ListParagraph"/>
        <w:numPr>
          <w:ilvl w:val="0"/>
          <w:numId w:val="6"/>
        </w:numPr>
      </w:pPr>
      <w:r>
        <w:rPr>
          <w:noProof/>
        </w:rPr>
        <w:pict>
          <v:shape id="_x0000_s1056" type="#_x0000_t32" style="position:absolute;left:0;text-align:left;margin-left:421.6pt;margin-top:30.85pt;width:43.5pt;height:0;z-index:251683840" o:connectortype="straight"/>
        </w:pict>
      </w:r>
      <w:r w:rsidR="00BD299D" w:rsidRPr="00BB285D">
        <w:t>If mixing takes place before the written notice you will still be responsible</w:t>
      </w:r>
      <w:r w:rsidR="001706B1" w:rsidRPr="00BB285D">
        <w:br/>
      </w:r>
      <w:r w:rsidR="00821D4E" w:rsidRPr="00BB285D">
        <w:t>for</w:t>
      </w:r>
      <w:r w:rsidR="00BD299D" w:rsidRPr="00BB285D">
        <w:t xml:space="preserve"> payme</w:t>
      </w:r>
      <w:r w:rsidR="00B904CC" w:rsidRPr="00BB285D">
        <w:t>nt.</w:t>
      </w:r>
    </w:p>
    <w:p w:rsidR="00B904CC" w:rsidRPr="00BB285D" w:rsidRDefault="00B904CC" w:rsidP="00B904CC"/>
    <w:p w:rsidR="00B904CC" w:rsidRPr="00BB285D" w:rsidRDefault="00C82DE5" w:rsidP="00B904CC">
      <w:pPr>
        <w:pStyle w:val="ListParagraph"/>
        <w:numPr>
          <w:ilvl w:val="0"/>
          <w:numId w:val="6"/>
        </w:numPr>
      </w:pPr>
      <w:r>
        <w:rPr>
          <w:noProof/>
        </w:rPr>
        <w:pict>
          <v:shape id="_x0000_s1048" type="#_x0000_t202" style="position:absolute;left:0;text-align:left;margin-left:415.5pt;margin-top:4.3pt;width:53.35pt;height:36pt;z-index:251675648;mso-width-relative:margin;mso-height-relative:margin" filled="f">
            <v:textbox style="mso-next-textbox:#_x0000_s1048">
              <w:txbxContent>
                <w:p w:rsidR="0062149C" w:rsidRDefault="0062149C" w:rsidP="00B904CC">
                  <w:r>
                    <w:t>Initials:</w:t>
                  </w:r>
                </w:p>
              </w:txbxContent>
            </v:textbox>
          </v:shape>
        </w:pict>
      </w:r>
      <w:r w:rsidR="00B904CC" w:rsidRPr="00BB285D">
        <w:t>Be aware that sublingual drops are not covered by insurance</w:t>
      </w:r>
      <w:r w:rsidR="00D24715">
        <w:t>.</w:t>
      </w:r>
    </w:p>
    <w:p w:rsidR="00B904CC" w:rsidRPr="00BB285D" w:rsidRDefault="00C82DE5" w:rsidP="00B904CC">
      <w:pPr>
        <w:pStyle w:val="ListParagraph"/>
        <w:numPr>
          <w:ilvl w:val="1"/>
          <w:numId w:val="6"/>
        </w:numPr>
      </w:pPr>
      <w:r>
        <w:rPr>
          <w:noProof/>
        </w:rPr>
        <w:pict>
          <v:shape id="_x0000_s1052" type="#_x0000_t32" style="position:absolute;left:0;text-align:left;margin-left:421.6pt;margin-top:20.35pt;width:43.5pt;height:0;z-index:251679744" o:connectortype="straight"/>
        </w:pict>
      </w:r>
      <w:r w:rsidR="00B904CC" w:rsidRPr="00BB285D">
        <w:t xml:space="preserve">Serum preparation </w:t>
      </w:r>
      <w:r w:rsidR="00BD260F">
        <w:t>for drops is</w:t>
      </w:r>
      <w:r w:rsidR="001706B1" w:rsidRPr="00BB285D">
        <w:t xml:space="preserve"> $100 monthly</w:t>
      </w:r>
      <w:r w:rsidR="00D24715">
        <w:t>.</w:t>
      </w:r>
    </w:p>
    <w:p w:rsidR="00B904CC" w:rsidRPr="00BB285D" w:rsidRDefault="00B904CC" w:rsidP="00B904CC"/>
    <w:p w:rsidR="00456EC9" w:rsidRPr="00BB285D" w:rsidRDefault="00456EC9" w:rsidP="00B904CC"/>
    <w:p w:rsidR="00456EC9" w:rsidRPr="00BB285D" w:rsidRDefault="00456EC9" w:rsidP="00B904CC"/>
    <w:p w:rsidR="0062149C" w:rsidRPr="00BB285D" w:rsidRDefault="00456EC9" w:rsidP="00B904CC">
      <w:r w:rsidRPr="00BB285D">
        <w:t>I have read, understand, and agree to</w:t>
      </w:r>
      <w:r w:rsidR="00FC1330">
        <w:t xml:space="preserve"> all of</w:t>
      </w:r>
      <w:r w:rsidRPr="00BB285D">
        <w:t xml:space="preserve"> these billing policies. </w:t>
      </w:r>
    </w:p>
    <w:p w:rsidR="00456EC9" w:rsidRPr="00BB285D" w:rsidRDefault="00C82DE5" w:rsidP="00B904CC">
      <w:r>
        <w:rPr>
          <w:noProof/>
        </w:rPr>
        <w:pict>
          <v:shape id="_x0000_s1059" type="#_x0000_t32" style="position:absolute;margin-left:320.35pt;margin-top:24.65pt;width:176.9pt;height:.05pt;z-index:251687936" o:connectortype="straight"/>
        </w:pict>
      </w:r>
      <w:r>
        <w:rPr>
          <w:noProof/>
          <w:lang w:eastAsia="zh-TW"/>
        </w:rPr>
        <w:pict>
          <v:shape id="_x0000_s1058" type="#_x0000_t202" style="position:absolute;margin-left:271.3pt;margin-top:4pt;width:231.55pt;height:139.9pt;z-index:251686912;mso-width-relative:margin;mso-height-relative:margin" strokecolor="white [3212]">
            <v:textbox>
              <w:txbxContent>
                <w:p w:rsidR="0062149C" w:rsidRDefault="0062149C" w:rsidP="00456EC9">
                  <w:pPr>
                    <w:spacing w:line="360" w:lineRule="auto"/>
                  </w:pPr>
                  <w:r>
                    <w:t>Signed:</w:t>
                  </w:r>
                </w:p>
                <w:p w:rsidR="0062149C" w:rsidRDefault="0062149C" w:rsidP="00456EC9">
                  <w:pPr>
                    <w:spacing w:line="360" w:lineRule="auto"/>
                    <w:ind w:firstLine="720"/>
                  </w:pPr>
                  <w:r>
                    <w:t>(Patient or responsible party)</w:t>
                  </w:r>
                </w:p>
                <w:p w:rsidR="0062149C" w:rsidRDefault="0062149C" w:rsidP="00456EC9">
                  <w:pPr>
                    <w:spacing w:line="360" w:lineRule="auto"/>
                  </w:pPr>
                  <w:r>
                    <w:t>Printed:</w:t>
                  </w:r>
                </w:p>
                <w:p w:rsidR="0062149C" w:rsidRDefault="0062149C" w:rsidP="00456EC9">
                  <w:pPr>
                    <w:spacing w:line="360" w:lineRule="auto"/>
                  </w:pPr>
                  <w:r>
                    <w:t>Date:</w:t>
                  </w:r>
                </w:p>
              </w:txbxContent>
            </v:textbox>
          </v:shape>
        </w:pict>
      </w:r>
    </w:p>
    <w:p w:rsidR="00456EC9" w:rsidRPr="00BB285D" w:rsidRDefault="00456EC9" w:rsidP="00B904CC"/>
    <w:p w:rsidR="0062149C" w:rsidRPr="00BB285D" w:rsidRDefault="00C82DE5" w:rsidP="00B904CC">
      <w:r>
        <w:rPr>
          <w:noProof/>
        </w:rPr>
        <w:pict>
          <v:shape id="_x0000_s1061" type="#_x0000_t32" style="position:absolute;margin-left:320.35pt;margin-top:60pt;width:171.65pt;height:0;z-index:251689984" o:connectortype="straight"/>
        </w:pict>
      </w:r>
      <w:r>
        <w:rPr>
          <w:noProof/>
        </w:rPr>
        <w:pict>
          <v:shape id="_x0000_s1060" type="#_x0000_t32" style="position:absolute;margin-left:320.35pt;margin-top:33pt;width:171.65pt;height:0;z-index:251688960" o:connectortype="straight"/>
        </w:pict>
      </w:r>
    </w:p>
    <w:p w:rsidR="00456EC9" w:rsidRPr="00BB285D" w:rsidRDefault="00456EC9" w:rsidP="00C92FA1"/>
    <w:p w:rsidR="00BA7FDF" w:rsidRDefault="00BA7FDF" w:rsidP="00D24715">
      <w:pPr>
        <w:spacing w:line="360" w:lineRule="auto"/>
        <w:jc w:val="center"/>
        <w:rPr>
          <w:u w:val="single"/>
        </w:rPr>
      </w:pPr>
    </w:p>
    <w:p w:rsidR="00BA7FDF" w:rsidRDefault="00BA7FDF" w:rsidP="00D24715">
      <w:pPr>
        <w:spacing w:line="360" w:lineRule="auto"/>
        <w:jc w:val="center"/>
        <w:rPr>
          <w:u w:val="single"/>
        </w:rPr>
      </w:pPr>
    </w:p>
    <w:p w:rsidR="0062149C" w:rsidRPr="00D24715" w:rsidRDefault="00D24715" w:rsidP="00D24715">
      <w:pPr>
        <w:spacing w:line="360" w:lineRule="auto"/>
        <w:jc w:val="center"/>
        <w:rPr>
          <w:u w:val="single"/>
        </w:rPr>
      </w:pPr>
      <w:r>
        <w:rPr>
          <w:u w:val="single"/>
        </w:rPr>
        <w:lastRenderedPageBreak/>
        <w:t>FREQUENTLY ASKED QUESTIONS</w:t>
      </w:r>
    </w:p>
    <w:p w:rsidR="0062149C" w:rsidRPr="00BB285D" w:rsidRDefault="0062149C" w:rsidP="00D24715">
      <w:pPr>
        <w:pStyle w:val="ListParagraph"/>
        <w:numPr>
          <w:ilvl w:val="0"/>
          <w:numId w:val="9"/>
        </w:numPr>
        <w:spacing w:line="360" w:lineRule="auto"/>
      </w:pPr>
      <w:r w:rsidRPr="00BB285D">
        <w:t xml:space="preserve">What is allergy testing? </w:t>
      </w:r>
    </w:p>
    <w:p w:rsidR="0062149C" w:rsidRPr="00D24715" w:rsidRDefault="0062149C" w:rsidP="00D24715">
      <w:pPr>
        <w:pStyle w:val="ListParagraph"/>
        <w:numPr>
          <w:ilvl w:val="1"/>
          <w:numId w:val="9"/>
        </w:numPr>
        <w:spacing w:line="360" w:lineRule="auto"/>
        <w:rPr>
          <w:rFonts w:cs="Times New Roman"/>
        </w:rPr>
      </w:pPr>
      <w:r w:rsidRPr="00BB285D">
        <w:rPr>
          <w:rFonts w:cs="Helvetica"/>
          <w:sz w:val="23"/>
          <w:szCs w:val="23"/>
        </w:rPr>
        <w:t xml:space="preserve">Skin tests for allergic disorders have been around since the 1860s. Today, prick or </w:t>
      </w:r>
      <w:r w:rsidRPr="00BB285D">
        <w:rPr>
          <w:rFonts w:cs="Times New Roman"/>
          <w:sz w:val="23"/>
          <w:szCs w:val="23"/>
        </w:rPr>
        <w:t>puncture tests are commonly used by allergists as diagnostic aids. These tests are not very invasive and, for most allergens, they tend to produce quick results. The prick test is followed by intradermal tests, which give allergists more details about what’s causing the underlying symptoms.</w:t>
      </w:r>
    </w:p>
    <w:p w:rsidR="00D24715" w:rsidRPr="00BB285D" w:rsidRDefault="00D24715" w:rsidP="00D24715">
      <w:pPr>
        <w:pStyle w:val="ListParagraph"/>
        <w:spacing w:line="360" w:lineRule="auto"/>
        <w:ind w:left="1440"/>
        <w:rPr>
          <w:rFonts w:cs="Times New Roman"/>
        </w:rPr>
      </w:pPr>
    </w:p>
    <w:p w:rsidR="00BB285D" w:rsidRPr="00BB285D" w:rsidRDefault="0062149C" w:rsidP="00D24715">
      <w:pPr>
        <w:pStyle w:val="ListParagraph"/>
        <w:numPr>
          <w:ilvl w:val="0"/>
          <w:numId w:val="9"/>
        </w:numPr>
        <w:spacing w:line="360" w:lineRule="auto"/>
        <w:rPr>
          <w:rFonts w:cs="Times New Roman"/>
        </w:rPr>
      </w:pPr>
      <w:r w:rsidRPr="00BB285D">
        <w:rPr>
          <w:rFonts w:cs="Times New Roman"/>
          <w:sz w:val="23"/>
          <w:szCs w:val="23"/>
        </w:rPr>
        <w:t xml:space="preserve">How is the test </w:t>
      </w:r>
      <w:r w:rsidR="00BB285D" w:rsidRPr="00BB285D">
        <w:rPr>
          <w:rFonts w:cs="Times New Roman"/>
          <w:sz w:val="23"/>
          <w:szCs w:val="23"/>
        </w:rPr>
        <w:t>administered?</w:t>
      </w:r>
    </w:p>
    <w:p w:rsidR="00BB285D" w:rsidRPr="00BB285D" w:rsidRDefault="00BB285D" w:rsidP="00D24715">
      <w:pPr>
        <w:pStyle w:val="ListParagraph"/>
        <w:numPr>
          <w:ilvl w:val="1"/>
          <w:numId w:val="9"/>
        </w:numPr>
        <w:spacing w:line="360" w:lineRule="auto"/>
        <w:rPr>
          <w:rFonts w:cs="Times New Roman"/>
        </w:rPr>
      </w:pPr>
      <w:r w:rsidRPr="00D24715">
        <w:rPr>
          <w:rFonts w:eastAsia="Times New Roman" w:cs="Times New Roman"/>
          <w:b/>
          <w:sz w:val="23"/>
          <w:szCs w:val="23"/>
        </w:rPr>
        <w:t>Prick/puncture.</w:t>
      </w:r>
      <w:r w:rsidRPr="00BB285D">
        <w:rPr>
          <w:rFonts w:eastAsia="Times New Roman" w:cs="Times New Roman"/>
          <w:sz w:val="23"/>
          <w:szCs w:val="23"/>
        </w:rPr>
        <w:t xml:space="preserve"> A diluted allergen is applied with a prick or a puncture on the surface of the skin.</w:t>
      </w:r>
      <w:r>
        <w:rPr>
          <w:rFonts w:eastAsia="Times New Roman" w:cs="Times New Roman"/>
          <w:sz w:val="23"/>
          <w:szCs w:val="23"/>
        </w:rPr>
        <w:t xml:space="preserve"> </w:t>
      </w:r>
    </w:p>
    <w:p w:rsidR="00BB285D" w:rsidRPr="00D24715" w:rsidRDefault="00BB285D" w:rsidP="00D24715">
      <w:pPr>
        <w:pStyle w:val="ListParagraph"/>
        <w:numPr>
          <w:ilvl w:val="1"/>
          <w:numId w:val="9"/>
        </w:numPr>
        <w:spacing w:line="360" w:lineRule="auto"/>
        <w:rPr>
          <w:rFonts w:cs="Times New Roman"/>
        </w:rPr>
      </w:pPr>
      <w:r w:rsidRPr="00D24715">
        <w:rPr>
          <w:rFonts w:eastAsia="Times New Roman" w:cs="Times New Roman"/>
          <w:b/>
          <w:sz w:val="23"/>
          <w:szCs w:val="23"/>
        </w:rPr>
        <w:t>Intradermal.</w:t>
      </w:r>
      <w:r w:rsidRPr="00BB285D">
        <w:rPr>
          <w:rFonts w:eastAsia="Times New Roman" w:cs="Times New Roman"/>
          <w:sz w:val="23"/>
          <w:szCs w:val="23"/>
        </w:rPr>
        <w:t xml:space="preserve"> Using a 26- to 30-guage (very thin) needle, a diluted allergen is injected immediately </w:t>
      </w:r>
      <w:r>
        <w:rPr>
          <w:rFonts w:eastAsia="Times New Roman" w:cs="Times New Roman"/>
          <w:sz w:val="23"/>
          <w:szCs w:val="23"/>
        </w:rPr>
        <w:t>underneath</w:t>
      </w:r>
      <w:r w:rsidRPr="00BB285D">
        <w:rPr>
          <w:rFonts w:eastAsia="Times New Roman" w:cs="Times New Roman"/>
          <w:sz w:val="23"/>
          <w:szCs w:val="23"/>
        </w:rPr>
        <w:t xml:space="preserve"> the skin surface.</w:t>
      </w:r>
      <w:r>
        <w:rPr>
          <w:rFonts w:eastAsia="Times New Roman" w:cs="Times New Roman"/>
          <w:sz w:val="23"/>
          <w:szCs w:val="23"/>
        </w:rPr>
        <w:t xml:space="preserve">  We test for 38 local antigens.</w:t>
      </w:r>
    </w:p>
    <w:p w:rsidR="00D24715" w:rsidRPr="00D24715" w:rsidRDefault="00D24715" w:rsidP="00D24715">
      <w:pPr>
        <w:pStyle w:val="ListParagraph"/>
        <w:spacing w:line="360" w:lineRule="auto"/>
        <w:ind w:left="1440"/>
        <w:rPr>
          <w:rFonts w:cs="Times New Roman"/>
        </w:rPr>
      </w:pPr>
    </w:p>
    <w:p w:rsidR="00D24715" w:rsidRPr="00D24715" w:rsidRDefault="00D24715" w:rsidP="00D24715">
      <w:pPr>
        <w:pStyle w:val="ListParagraph"/>
        <w:numPr>
          <w:ilvl w:val="0"/>
          <w:numId w:val="9"/>
        </w:numPr>
        <w:spacing w:line="360" w:lineRule="auto"/>
        <w:rPr>
          <w:rFonts w:cs="Times New Roman"/>
        </w:rPr>
      </w:pPr>
      <w:r>
        <w:rPr>
          <w:rFonts w:eastAsia="Times New Roman" w:cs="Times New Roman"/>
          <w:sz w:val="23"/>
          <w:szCs w:val="23"/>
        </w:rPr>
        <w:t>Who administers the test?</w:t>
      </w:r>
    </w:p>
    <w:p w:rsidR="00D24715" w:rsidRPr="00D24715" w:rsidRDefault="00D24715" w:rsidP="00D24715">
      <w:pPr>
        <w:pStyle w:val="ListParagraph"/>
        <w:numPr>
          <w:ilvl w:val="1"/>
          <w:numId w:val="9"/>
        </w:numPr>
        <w:spacing w:line="360" w:lineRule="auto"/>
        <w:rPr>
          <w:rFonts w:cs="Times New Roman"/>
        </w:rPr>
      </w:pPr>
      <w:r>
        <w:rPr>
          <w:rFonts w:eastAsia="Times New Roman" w:cs="Times New Roman"/>
          <w:sz w:val="23"/>
          <w:szCs w:val="23"/>
        </w:rPr>
        <w:t>Trained Medical Assistants</w:t>
      </w:r>
    </w:p>
    <w:p w:rsidR="00D24715" w:rsidRPr="00BB285D" w:rsidRDefault="00D24715" w:rsidP="00D24715">
      <w:pPr>
        <w:pStyle w:val="ListParagraph"/>
        <w:spacing w:line="360" w:lineRule="auto"/>
        <w:ind w:left="1440"/>
        <w:rPr>
          <w:rFonts w:cs="Times New Roman"/>
        </w:rPr>
      </w:pPr>
    </w:p>
    <w:p w:rsidR="00BB285D" w:rsidRPr="00BB285D" w:rsidRDefault="00BB285D" w:rsidP="00D24715">
      <w:pPr>
        <w:pStyle w:val="ListParagraph"/>
        <w:numPr>
          <w:ilvl w:val="0"/>
          <w:numId w:val="9"/>
        </w:numPr>
        <w:spacing w:line="360" w:lineRule="auto"/>
        <w:rPr>
          <w:rFonts w:cs="Times New Roman"/>
        </w:rPr>
      </w:pPr>
      <w:r>
        <w:rPr>
          <w:rFonts w:eastAsia="Times New Roman" w:cs="Times New Roman"/>
          <w:sz w:val="23"/>
          <w:szCs w:val="23"/>
        </w:rPr>
        <w:t>How long will it take?</w:t>
      </w:r>
    </w:p>
    <w:p w:rsidR="00BB285D" w:rsidRPr="00D24715" w:rsidRDefault="00BB285D" w:rsidP="00D24715">
      <w:pPr>
        <w:pStyle w:val="ListParagraph"/>
        <w:numPr>
          <w:ilvl w:val="1"/>
          <w:numId w:val="9"/>
        </w:numPr>
        <w:spacing w:line="360" w:lineRule="auto"/>
        <w:rPr>
          <w:rFonts w:cs="Times New Roman"/>
        </w:rPr>
      </w:pPr>
      <w:r>
        <w:rPr>
          <w:rFonts w:eastAsia="Times New Roman" w:cs="Times New Roman"/>
          <w:sz w:val="23"/>
          <w:szCs w:val="23"/>
        </w:rPr>
        <w:t xml:space="preserve">It can take up to an hour and a half </w:t>
      </w:r>
      <w:r w:rsidR="00D24715">
        <w:rPr>
          <w:rFonts w:eastAsia="Times New Roman" w:cs="Times New Roman"/>
          <w:sz w:val="23"/>
          <w:szCs w:val="23"/>
        </w:rPr>
        <w:t>depending on the individual.</w:t>
      </w:r>
      <w:r>
        <w:rPr>
          <w:rFonts w:eastAsia="Times New Roman" w:cs="Times New Roman"/>
          <w:sz w:val="23"/>
          <w:szCs w:val="23"/>
        </w:rPr>
        <w:t xml:space="preserve"> </w:t>
      </w:r>
    </w:p>
    <w:p w:rsidR="00D24715" w:rsidRPr="00BB285D" w:rsidRDefault="00D24715" w:rsidP="00D24715">
      <w:pPr>
        <w:pStyle w:val="ListParagraph"/>
        <w:spacing w:line="360" w:lineRule="auto"/>
        <w:ind w:left="1440"/>
        <w:rPr>
          <w:rFonts w:cs="Times New Roman"/>
        </w:rPr>
      </w:pPr>
    </w:p>
    <w:p w:rsidR="00BB285D" w:rsidRPr="00BB285D" w:rsidRDefault="00BB285D" w:rsidP="00D24715">
      <w:pPr>
        <w:pStyle w:val="ListParagraph"/>
        <w:numPr>
          <w:ilvl w:val="0"/>
          <w:numId w:val="9"/>
        </w:numPr>
        <w:spacing w:line="360" w:lineRule="auto"/>
        <w:rPr>
          <w:rFonts w:cs="Times New Roman"/>
        </w:rPr>
      </w:pPr>
      <w:r>
        <w:rPr>
          <w:rFonts w:eastAsia="Times New Roman" w:cs="Times New Roman"/>
          <w:sz w:val="23"/>
          <w:szCs w:val="23"/>
        </w:rPr>
        <w:t>My child is the one having the test. Is there anything special that I need?</w:t>
      </w:r>
    </w:p>
    <w:p w:rsidR="00D24715" w:rsidRPr="00D24715" w:rsidRDefault="00BB285D" w:rsidP="00D24715">
      <w:pPr>
        <w:pStyle w:val="ListParagraph"/>
        <w:numPr>
          <w:ilvl w:val="1"/>
          <w:numId w:val="9"/>
        </w:numPr>
        <w:spacing w:line="360" w:lineRule="auto"/>
        <w:rPr>
          <w:rFonts w:cs="Times New Roman"/>
        </w:rPr>
      </w:pPr>
      <w:r>
        <w:rPr>
          <w:rFonts w:eastAsia="Times New Roman" w:cs="Times New Roman"/>
          <w:sz w:val="23"/>
          <w:szCs w:val="23"/>
        </w:rPr>
        <w:t>We call in a topical numbing medication called E</w:t>
      </w:r>
      <w:r w:rsidR="00D24715">
        <w:rPr>
          <w:rFonts w:eastAsia="Times New Roman" w:cs="Times New Roman"/>
          <w:sz w:val="23"/>
          <w:szCs w:val="23"/>
        </w:rPr>
        <w:t>MLA</w:t>
      </w:r>
      <w:r>
        <w:rPr>
          <w:rFonts w:eastAsia="Times New Roman" w:cs="Times New Roman"/>
          <w:sz w:val="23"/>
          <w:szCs w:val="23"/>
        </w:rPr>
        <w:t xml:space="preserve"> cream. You will apply a thick layer to the upper back across the shoulder blades that morning. We recommend covering the area with saran wrap after application.  </w:t>
      </w:r>
    </w:p>
    <w:p w:rsidR="00D24715" w:rsidRPr="00D24715" w:rsidRDefault="00D24715" w:rsidP="00D24715">
      <w:pPr>
        <w:pStyle w:val="ListParagraph"/>
        <w:spacing w:line="360" w:lineRule="auto"/>
        <w:ind w:left="1440"/>
        <w:rPr>
          <w:rFonts w:cs="Times New Roman"/>
        </w:rPr>
      </w:pPr>
    </w:p>
    <w:p w:rsidR="0062149C" w:rsidRPr="00BB285D" w:rsidRDefault="0062149C" w:rsidP="00D24715">
      <w:pPr>
        <w:pStyle w:val="ListParagraph"/>
        <w:numPr>
          <w:ilvl w:val="0"/>
          <w:numId w:val="9"/>
        </w:numPr>
        <w:spacing w:line="360" w:lineRule="auto"/>
        <w:rPr>
          <w:rFonts w:cs="Times New Roman"/>
        </w:rPr>
      </w:pPr>
      <w:r w:rsidRPr="00BB285D">
        <w:rPr>
          <w:rFonts w:cs="Times New Roman"/>
        </w:rPr>
        <w:t>What should I wear?</w:t>
      </w:r>
    </w:p>
    <w:p w:rsidR="00D24715" w:rsidRDefault="0062149C" w:rsidP="00D24715">
      <w:pPr>
        <w:pStyle w:val="ListParagraph"/>
        <w:numPr>
          <w:ilvl w:val="1"/>
          <w:numId w:val="9"/>
        </w:numPr>
        <w:spacing w:line="360" w:lineRule="auto"/>
        <w:rPr>
          <w:rFonts w:cs="Times New Roman"/>
        </w:rPr>
      </w:pPr>
      <w:r w:rsidRPr="00BB285D">
        <w:rPr>
          <w:rFonts w:cs="Times New Roman"/>
        </w:rPr>
        <w:t>The preferred attire is a sleeveless shirt because the second portion of the</w:t>
      </w:r>
      <w:r w:rsidR="00BB285D" w:rsidRPr="00BB285D">
        <w:rPr>
          <w:rFonts w:cs="Times New Roman"/>
        </w:rPr>
        <w:t xml:space="preserve"> test is done on the upper arm.</w:t>
      </w:r>
    </w:p>
    <w:p w:rsidR="00D24715" w:rsidRPr="00D24715" w:rsidRDefault="00D24715" w:rsidP="00D24715">
      <w:pPr>
        <w:pStyle w:val="ListParagraph"/>
        <w:spacing w:line="360" w:lineRule="auto"/>
        <w:ind w:left="1440"/>
        <w:rPr>
          <w:rFonts w:cs="Times New Roman"/>
        </w:rPr>
      </w:pPr>
    </w:p>
    <w:p w:rsidR="00BB285D" w:rsidRDefault="00D24715" w:rsidP="00D24715">
      <w:pPr>
        <w:pStyle w:val="ListParagraph"/>
        <w:numPr>
          <w:ilvl w:val="0"/>
          <w:numId w:val="9"/>
        </w:numPr>
        <w:spacing w:line="360" w:lineRule="auto"/>
        <w:rPr>
          <w:rFonts w:cs="Times New Roman"/>
        </w:rPr>
      </w:pPr>
      <w:r>
        <w:rPr>
          <w:rFonts w:cs="Times New Roman"/>
        </w:rPr>
        <w:t xml:space="preserve">Can I still do the testing if I become ill beforehand? </w:t>
      </w:r>
    </w:p>
    <w:p w:rsidR="00D24715" w:rsidRPr="00BB285D" w:rsidRDefault="00D24715" w:rsidP="00D24715">
      <w:pPr>
        <w:pStyle w:val="ListParagraph"/>
        <w:numPr>
          <w:ilvl w:val="1"/>
          <w:numId w:val="9"/>
        </w:numPr>
        <w:spacing w:line="360" w:lineRule="auto"/>
        <w:rPr>
          <w:rFonts w:cs="Times New Roman"/>
        </w:rPr>
      </w:pPr>
      <w:r>
        <w:rPr>
          <w:rFonts w:cs="Times New Roman"/>
        </w:rPr>
        <w:t xml:space="preserve">It is recommended that you feel healthy and well rested the day of your allergy testing. </w:t>
      </w:r>
    </w:p>
    <w:sectPr w:rsidR="00D24715" w:rsidRPr="00BB285D" w:rsidSect="009634CE">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25" w:rsidRDefault="00FE3D25" w:rsidP="00A36EE4">
      <w:pPr>
        <w:spacing w:after="0" w:line="240" w:lineRule="auto"/>
      </w:pPr>
      <w:r>
        <w:separator/>
      </w:r>
    </w:p>
  </w:endnote>
  <w:endnote w:type="continuationSeparator" w:id="0">
    <w:p w:rsidR="00FE3D25" w:rsidRDefault="00FE3D25" w:rsidP="00A3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25" w:rsidRDefault="00FE3D25" w:rsidP="00A36EE4">
      <w:pPr>
        <w:spacing w:after="0" w:line="240" w:lineRule="auto"/>
      </w:pPr>
      <w:r>
        <w:separator/>
      </w:r>
    </w:p>
  </w:footnote>
  <w:footnote w:type="continuationSeparator" w:id="0">
    <w:p w:rsidR="00FE3D25" w:rsidRDefault="00FE3D25" w:rsidP="00A36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3389603"/>
      <w:docPartObj>
        <w:docPartGallery w:val="Page Numbers (Top of Page)"/>
        <w:docPartUnique/>
      </w:docPartObj>
    </w:sdtPr>
    <w:sdtEndPr>
      <w:rPr>
        <w:color w:val="auto"/>
        <w:spacing w:val="0"/>
      </w:rPr>
    </w:sdtEndPr>
    <w:sdtContent>
      <w:p w:rsidR="0062149C" w:rsidRDefault="0062149C">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7E5A7B" w:rsidRPr="007E5A7B">
            <w:rPr>
              <w:b/>
              <w:noProof/>
            </w:rPr>
            <w:t>2</w:t>
          </w:r>
        </w:fldSimple>
      </w:p>
    </w:sdtContent>
  </w:sdt>
  <w:p w:rsidR="0062149C" w:rsidRDefault="0062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73D"/>
    <w:multiLevelType w:val="hybridMultilevel"/>
    <w:tmpl w:val="B350A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4038A"/>
    <w:multiLevelType w:val="hybridMultilevel"/>
    <w:tmpl w:val="0066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07FB7"/>
    <w:multiLevelType w:val="multilevel"/>
    <w:tmpl w:val="A4A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F7A46"/>
    <w:multiLevelType w:val="hybridMultilevel"/>
    <w:tmpl w:val="396E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20F00"/>
    <w:multiLevelType w:val="hybridMultilevel"/>
    <w:tmpl w:val="36E43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516A0"/>
    <w:multiLevelType w:val="hybridMultilevel"/>
    <w:tmpl w:val="6FC8D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4198C"/>
    <w:multiLevelType w:val="hybridMultilevel"/>
    <w:tmpl w:val="598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67598"/>
    <w:multiLevelType w:val="hybridMultilevel"/>
    <w:tmpl w:val="54C0B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D4AD9"/>
    <w:multiLevelType w:val="multilevel"/>
    <w:tmpl w:val="04090023"/>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nsid w:val="699723FF"/>
    <w:multiLevelType w:val="hybridMultilevel"/>
    <w:tmpl w:val="37DA2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03DFD"/>
    <w:multiLevelType w:val="hybridMultilevel"/>
    <w:tmpl w:val="2C622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6"/>
  </w:num>
  <w:num w:numId="9">
    <w:abstractNumId w:val="9"/>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46D5"/>
    <w:rsid w:val="0014638F"/>
    <w:rsid w:val="001555CF"/>
    <w:rsid w:val="00163481"/>
    <w:rsid w:val="001706B1"/>
    <w:rsid w:val="001E379D"/>
    <w:rsid w:val="001E46D5"/>
    <w:rsid w:val="002A1699"/>
    <w:rsid w:val="002D462E"/>
    <w:rsid w:val="0043558E"/>
    <w:rsid w:val="00456EC9"/>
    <w:rsid w:val="004F7833"/>
    <w:rsid w:val="00611B1E"/>
    <w:rsid w:val="00617D0D"/>
    <w:rsid w:val="0062149C"/>
    <w:rsid w:val="00670FD6"/>
    <w:rsid w:val="006A42FE"/>
    <w:rsid w:val="0077219C"/>
    <w:rsid w:val="00777241"/>
    <w:rsid w:val="007E5A7B"/>
    <w:rsid w:val="007E776E"/>
    <w:rsid w:val="00806684"/>
    <w:rsid w:val="00821D4E"/>
    <w:rsid w:val="008A5F15"/>
    <w:rsid w:val="008B4DB1"/>
    <w:rsid w:val="008C120E"/>
    <w:rsid w:val="009634CE"/>
    <w:rsid w:val="009E4D68"/>
    <w:rsid w:val="00A255DE"/>
    <w:rsid w:val="00A36EE4"/>
    <w:rsid w:val="00A91A5A"/>
    <w:rsid w:val="00B904CC"/>
    <w:rsid w:val="00BA7FDF"/>
    <w:rsid w:val="00BB285D"/>
    <w:rsid w:val="00BD260F"/>
    <w:rsid w:val="00BD299D"/>
    <w:rsid w:val="00BE0F5F"/>
    <w:rsid w:val="00BE797E"/>
    <w:rsid w:val="00C82DE5"/>
    <w:rsid w:val="00C907AE"/>
    <w:rsid w:val="00C92FA1"/>
    <w:rsid w:val="00CD20B5"/>
    <w:rsid w:val="00D24715"/>
    <w:rsid w:val="00D45A81"/>
    <w:rsid w:val="00ED16D1"/>
    <w:rsid w:val="00EE26F9"/>
    <w:rsid w:val="00FA47E3"/>
    <w:rsid w:val="00FB3A6D"/>
    <w:rsid w:val="00FC1330"/>
    <w:rsid w:val="00FE33BE"/>
    <w:rsid w:val="00FE3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3212]"/>
    </o:shapedefaults>
    <o:shapelayout v:ext="edit">
      <o:idmap v:ext="edit" data="1"/>
      <o:rules v:ext="edit">
        <o:r id="V:Rule13" type="connector" idref="#_x0000_s1057"/>
        <o:r id="V:Rule14" type="connector" idref="#_x0000_s1036"/>
        <o:r id="V:Rule15" type="connector" idref="#_x0000_s1059"/>
        <o:r id="V:Rule16" type="connector" idref="#_x0000_s1032"/>
        <o:r id="V:Rule17" type="connector" idref="#_x0000_s1039"/>
        <o:r id="V:Rule18" type="connector" idref="#_x0000_s1061"/>
        <o:r id="V:Rule19" type="connector" idref="#_x0000_s1060"/>
        <o:r id="V:Rule20" type="connector" idref="#_x0000_s1063"/>
        <o:r id="V:Rule21" type="connector" idref="#_x0000_s1052"/>
        <o:r id="V:Rule22" type="connector" idref="#_x0000_s1056"/>
        <o:r id="V:Rule23" type="connector" idref="#_x0000_s1055"/>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8F"/>
  </w:style>
  <w:style w:type="paragraph" w:styleId="Heading1">
    <w:name w:val="heading 1"/>
    <w:basedOn w:val="Normal"/>
    <w:next w:val="Normal"/>
    <w:link w:val="Heading1Char"/>
    <w:uiPriority w:val="9"/>
    <w:qFormat/>
    <w:rsid w:val="0080668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668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668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668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668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668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668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668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668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16D1"/>
    <w:pPr>
      <w:spacing w:after="0" w:line="240" w:lineRule="auto"/>
    </w:pPr>
    <w:rPr>
      <w:rFonts w:eastAsiaTheme="minorEastAsia"/>
    </w:rPr>
  </w:style>
  <w:style w:type="character" w:customStyle="1" w:styleId="NoSpacingChar">
    <w:name w:val="No Spacing Char"/>
    <w:basedOn w:val="DefaultParagraphFont"/>
    <w:link w:val="NoSpacing"/>
    <w:uiPriority w:val="1"/>
    <w:rsid w:val="00ED16D1"/>
    <w:rPr>
      <w:rFonts w:eastAsiaTheme="minorEastAsia"/>
    </w:rPr>
  </w:style>
  <w:style w:type="paragraph" w:styleId="BalloonText">
    <w:name w:val="Balloon Text"/>
    <w:basedOn w:val="Normal"/>
    <w:link w:val="BalloonTextChar"/>
    <w:uiPriority w:val="99"/>
    <w:semiHidden/>
    <w:unhideWhenUsed/>
    <w:rsid w:val="00ED1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D1"/>
    <w:rPr>
      <w:rFonts w:ascii="Tahoma" w:hAnsi="Tahoma" w:cs="Tahoma"/>
      <w:sz w:val="16"/>
      <w:szCs w:val="16"/>
    </w:rPr>
  </w:style>
  <w:style w:type="paragraph" w:styleId="ListParagraph">
    <w:name w:val="List Paragraph"/>
    <w:basedOn w:val="Normal"/>
    <w:uiPriority w:val="34"/>
    <w:qFormat/>
    <w:rsid w:val="007E776E"/>
    <w:pPr>
      <w:ind w:left="720"/>
      <w:contextualSpacing/>
    </w:pPr>
  </w:style>
  <w:style w:type="character" w:customStyle="1" w:styleId="Heading1Char">
    <w:name w:val="Heading 1 Char"/>
    <w:basedOn w:val="DefaultParagraphFont"/>
    <w:link w:val="Heading1"/>
    <w:uiPriority w:val="9"/>
    <w:rsid w:val="008066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66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66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066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66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066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66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66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668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F7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E4"/>
  </w:style>
  <w:style w:type="paragraph" w:styleId="Footer">
    <w:name w:val="footer"/>
    <w:basedOn w:val="Normal"/>
    <w:link w:val="FooterChar"/>
    <w:uiPriority w:val="99"/>
    <w:semiHidden/>
    <w:unhideWhenUsed/>
    <w:rsid w:val="00A36E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6EE4"/>
  </w:style>
</w:styles>
</file>

<file path=word/webSettings.xml><?xml version="1.0" encoding="utf-8"?>
<w:webSettings xmlns:r="http://schemas.openxmlformats.org/officeDocument/2006/relationships" xmlns:w="http://schemas.openxmlformats.org/wordprocessingml/2006/main">
  <w:divs>
    <w:div w:id="215121829">
      <w:bodyDiv w:val="1"/>
      <w:marLeft w:val="0"/>
      <w:marRight w:val="0"/>
      <w:marTop w:val="0"/>
      <w:marBottom w:val="0"/>
      <w:divBdr>
        <w:top w:val="none" w:sz="0" w:space="0" w:color="auto"/>
        <w:left w:val="none" w:sz="0" w:space="0" w:color="auto"/>
        <w:bottom w:val="none" w:sz="0" w:space="0" w:color="auto"/>
        <w:right w:val="none" w:sz="0" w:space="0" w:color="auto"/>
      </w:divBdr>
      <w:divsChild>
        <w:div w:id="341275186">
          <w:marLeft w:val="0"/>
          <w:marRight w:val="0"/>
          <w:marTop w:val="0"/>
          <w:marBottom w:val="0"/>
          <w:divBdr>
            <w:top w:val="none" w:sz="0" w:space="0" w:color="auto"/>
            <w:left w:val="none" w:sz="0" w:space="0" w:color="auto"/>
            <w:bottom w:val="none" w:sz="0" w:space="0" w:color="auto"/>
            <w:right w:val="none" w:sz="0" w:space="0" w:color="auto"/>
          </w:divBdr>
          <w:divsChild>
            <w:div w:id="1905991736">
              <w:marLeft w:val="0"/>
              <w:marRight w:val="0"/>
              <w:marTop w:val="0"/>
              <w:marBottom w:val="0"/>
              <w:divBdr>
                <w:top w:val="none" w:sz="0" w:space="0" w:color="auto"/>
                <w:left w:val="none" w:sz="0" w:space="0" w:color="auto"/>
                <w:bottom w:val="none" w:sz="0" w:space="0" w:color="auto"/>
                <w:right w:val="none" w:sz="0" w:space="0" w:color="auto"/>
              </w:divBdr>
              <w:divsChild>
                <w:div w:id="1876194118">
                  <w:marLeft w:val="-225"/>
                  <w:marRight w:val="-225"/>
                  <w:marTop w:val="0"/>
                  <w:marBottom w:val="0"/>
                  <w:divBdr>
                    <w:top w:val="none" w:sz="0" w:space="0" w:color="auto"/>
                    <w:left w:val="none" w:sz="0" w:space="0" w:color="auto"/>
                    <w:bottom w:val="none" w:sz="0" w:space="0" w:color="auto"/>
                    <w:right w:val="none" w:sz="0" w:space="0" w:color="auto"/>
                  </w:divBdr>
                  <w:divsChild>
                    <w:div w:id="55519384">
                      <w:marLeft w:val="0"/>
                      <w:marRight w:val="0"/>
                      <w:marTop w:val="0"/>
                      <w:marBottom w:val="0"/>
                      <w:divBdr>
                        <w:top w:val="none" w:sz="0" w:space="0" w:color="auto"/>
                        <w:left w:val="none" w:sz="0" w:space="0" w:color="auto"/>
                        <w:bottom w:val="none" w:sz="0" w:space="0" w:color="auto"/>
                        <w:right w:val="none" w:sz="0" w:space="0" w:color="auto"/>
                      </w:divBdr>
                      <w:divsChild>
                        <w:div w:id="411706397">
                          <w:marLeft w:val="0"/>
                          <w:marRight w:val="0"/>
                          <w:marTop w:val="0"/>
                          <w:marBottom w:val="0"/>
                          <w:divBdr>
                            <w:top w:val="none" w:sz="0" w:space="0" w:color="auto"/>
                            <w:left w:val="none" w:sz="0" w:space="0" w:color="auto"/>
                            <w:bottom w:val="none" w:sz="0" w:space="0" w:color="auto"/>
                            <w:right w:val="none" w:sz="0" w:space="0" w:color="auto"/>
                          </w:divBdr>
                          <w:divsChild>
                            <w:div w:id="417753583">
                              <w:marLeft w:val="0"/>
                              <w:marRight w:val="0"/>
                              <w:marTop w:val="0"/>
                              <w:marBottom w:val="0"/>
                              <w:divBdr>
                                <w:top w:val="none" w:sz="0" w:space="0" w:color="auto"/>
                                <w:left w:val="none" w:sz="0" w:space="0" w:color="auto"/>
                                <w:bottom w:val="none" w:sz="0" w:space="0" w:color="auto"/>
                                <w:right w:val="none" w:sz="0" w:space="0" w:color="auto"/>
                              </w:divBdr>
                              <w:divsChild>
                                <w:div w:id="1434012731">
                                  <w:marLeft w:val="0"/>
                                  <w:marRight w:val="0"/>
                                  <w:marTop w:val="0"/>
                                  <w:marBottom w:val="0"/>
                                  <w:divBdr>
                                    <w:top w:val="none" w:sz="0" w:space="0" w:color="auto"/>
                                    <w:left w:val="none" w:sz="0" w:space="0" w:color="auto"/>
                                    <w:bottom w:val="none" w:sz="0" w:space="0" w:color="auto"/>
                                    <w:right w:val="none" w:sz="0" w:space="0" w:color="auto"/>
                                  </w:divBdr>
                                  <w:divsChild>
                                    <w:div w:id="468330191">
                                      <w:marLeft w:val="0"/>
                                      <w:marRight w:val="0"/>
                                      <w:marTop w:val="0"/>
                                      <w:marBottom w:val="0"/>
                                      <w:divBdr>
                                        <w:top w:val="none" w:sz="0" w:space="0" w:color="auto"/>
                                        <w:left w:val="none" w:sz="0" w:space="0" w:color="auto"/>
                                        <w:bottom w:val="none" w:sz="0" w:space="0" w:color="auto"/>
                                        <w:right w:val="none" w:sz="0" w:space="0" w:color="auto"/>
                                      </w:divBdr>
                                      <w:divsChild>
                                        <w:div w:id="1552962667">
                                          <w:marLeft w:val="0"/>
                                          <w:marRight w:val="0"/>
                                          <w:marTop w:val="0"/>
                                          <w:marBottom w:val="0"/>
                                          <w:divBdr>
                                            <w:top w:val="none" w:sz="0" w:space="0" w:color="auto"/>
                                            <w:left w:val="none" w:sz="0" w:space="0" w:color="auto"/>
                                            <w:bottom w:val="none" w:sz="0" w:space="0" w:color="auto"/>
                                            <w:right w:val="none" w:sz="0" w:space="0" w:color="auto"/>
                                          </w:divBdr>
                                          <w:divsChild>
                                            <w:div w:id="2014184424">
                                              <w:marLeft w:val="0"/>
                                              <w:marRight w:val="0"/>
                                              <w:marTop w:val="0"/>
                                              <w:marBottom w:val="0"/>
                                              <w:divBdr>
                                                <w:top w:val="none" w:sz="0" w:space="0" w:color="auto"/>
                                                <w:left w:val="none" w:sz="0" w:space="0" w:color="auto"/>
                                                <w:bottom w:val="none" w:sz="0" w:space="0" w:color="auto"/>
                                                <w:right w:val="none" w:sz="0" w:space="0" w:color="auto"/>
                                              </w:divBdr>
                                              <w:divsChild>
                                                <w:div w:id="584415904">
                                                  <w:marLeft w:val="0"/>
                                                  <w:marRight w:val="0"/>
                                                  <w:marTop w:val="0"/>
                                                  <w:marBottom w:val="0"/>
                                                  <w:divBdr>
                                                    <w:top w:val="none" w:sz="0" w:space="0" w:color="auto"/>
                                                    <w:left w:val="none" w:sz="0" w:space="0" w:color="auto"/>
                                                    <w:bottom w:val="none" w:sz="0" w:space="0" w:color="auto"/>
                                                    <w:right w:val="none" w:sz="0" w:space="0" w:color="auto"/>
                                                  </w:divBdr>
                                                  <w:divsChild>
                                                    <w:div w:id="1945460543">
                                                      <w:marLeft w:val="0"/>
                                                      <w:marRight w:val="0"/>
                                                      <w:marTop w:val="0"/>
                                                      <w:marBottom w:val="0"/>
                                                      <w:divBdr>
                                                        <w:top w:val="none" w:sz="0" w:space="0" w:color="auto"/>
                                                        <w:left w:val="none" w:sz="0" w:space="0" w:color="auto"/>
                                                        <w:bottom w:val="none" w:sz="0" w:space="0" w:color="auto"/>
                                                        <w:right w:val="none" w:sz="0" w:space="0" w:color="auto"/>
                                                      </w:divBdr>
                                                      <w:divsChild>
                                                        <w:div w:id="1766342413">
                                                          <w:marLeft w:val="0"/>
                                                          <w:marRight w:val="0"/>
                                                          <w:marTop w:val="0"/>
                                                          <w:marBottom w:val="0"/>
                                                          <w:divBdr>
                                                            <w:top w:val="none" w:sz="0" w:space="0" w:color="auto"/>
                                                            <w:left w:val="none" w:sz="0" w:space="0" w:color="auto"/>
                                                            <w:bottom w:val="none" w:sz="0" w:space="0" w:color="auto"/>
                                                            <w:right w:val="none" w:sz="0" w:space="0" w:color="auto"/>
                                                          </w:divBdr>
                                                          <w:divsChild>
                                                            <w:div w:id="744106143">
                                                              <w:marLeft w:val="0"/>
                                                              <w:marRight w:val="0"/>
                                                              <w:marTop w:val="0"/>
                                                              <w:marBottom w:val="0"/>
                                                              <w:divBdr>
                                                                <w:top w:val="none" w:sz="0" w:space="0" w:color="auto"/>
                                                                <w:left w:val="none" w:sz="0" w:space="0" w:color="auto"/>
                                                                <w:bottom w:val="none" w:sz="0" w:space="0" w:color="auto"/>
                                                                <w:right w:val="none" w:sz="0" w:space="0" w:color="auto"/>
                                                              </w:divBdr>
                                                              <w:divsChild>
                                                                <w:div w:id="491414169">
                                                                  <w:marLeft w:val="0"/>
                                                                  <w:marRight w:val="0"/>
                                                                  <w:marTop w:val="0"/>
                                                                  <w:marBottom w:val="0"/>
                                                                  <w:divBdr>
                                                                    <w:top w:val="none" w:sz="0" w:space="0" w:color="auto"/>
                                                                    <w:left w:val="none" w:sz="0" w:space="0" w:color="auto"/>
                                                                    <w:bottom w:val="none" w:sz="0" w:space="0" w:color="auto"/>
                                                                    <w:right w:val="none" w:sz="0" w:space="0" w:color="auto"/>
                                                                  </w:divBdr>
                                                                  <w:divsChild>
                                                                    <w:div w:id="1858229638">
                                                                      <w:marLeft w:val="0"/>
                                                                      <w:marRight w:val="0"/>
                                                                      <w:marTop w:val="0"/>
                                                                      <w:marBottom w:val="0"/>
                                                                      <w:divBdr>
                                                                        <w:top w:val="none" w:sz="0" w:space="0" w:color="auto"/>
                                                                        <w:left w:val="none" w:sz="0" w:space="0" w:color="auto"/>
                                                                        <w:bottom w:val="none" w:sz="0" w:space="0" w:color="auto"/>
                                                                        <w:right w:val="none" w:sz="0" w:space="0" w:color="auto"/>
                                                                      </w:divBdr>
                                                                      <w:divsChild>
                                                                        <w:div w:id="1166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771770">
      <w:marLeft w:val="0"/>
      <w:marRight w:val="0"/>
      <w:marTop w:val="0"/>
      <w:marBottom w:val="0"/>
      <w:divBdr>
        <w:top w:val="none" w:sz="0" w:space="0" w:color="auto"/>
        <w:left w:val="none" w:sz="0" w:space="0" w:color="auto"/>
        <w:bottom w:val="none" w:sz="0" w:space="0" w:color="auto"/>
        <w:right w:val="none" w:sz="0" w:space="0" w:color="auto"/>
      </w:divBdr>
    </w:div>
    <w:div w:id="1621644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packet is an outline of what to do before your or your child’s allergy test.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45FA8-9622-4501-8B9E-44E06818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Allergy Testing</vt:lpstr>
    </vt:vector>
  </TitlesOfParts>
  <Company>Microsoft</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Allergy Testing</dc:title>
  <dc:creator>Scheduling2</dc:creator>
  <cp:lastModifiedBy>Scheduling2</cp:lastModifiedBy>
  <cp:revision>12</cp:revision>
  <cp:lastPrinted>2016-09-21T21:51:00Z</cp:lastPrinted>
  <dcterms:created xsi:type="dcterms:W3CDTF">2016-06-03T15:44:00Z</dcterms:created>
  <dcterms:modified xsi:type="dcterms:W3CDTF">2016-09-22T10:58:00Z</dcterms:modified>
</cp:coreProperties>
</file>