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20C" w:rsidRPr="00BF04A2" w:rsidRDefault="0038520C" w:rsidP="00EE19D0">
      <w:pPr>
        <w:pStyle w:val="MessageHeaderFirst"/>
        <w:spacing w:line="240" w:lineRule="auto"/>
        <w:jc w:val="both"/>
        <w:rPr>
          <w:rStyle w:val="MessageHeaderLabel"/>
          <w:rFonts w:ascii="Times New Roman" w:hAnsi="Times New Roman"/>
          <w:b w:val="0"/>
          <w:spacing w:val="-20"/>
          <w:sz w:val="60"/>
          <w:szCs w:val="60"/>
        </w:rPr>
      </w:pPr>
      <w:r w:rsidRPr="00BF04A2">
        <w:rPr>
          <w:rStyle w:val="MessageHeaderLabel"/>
          <w:rFonts w:ascii="Times New Roman" w:hAnsi="Times New Roman"/>
          <w:b w:val="0"/>
          <w:spacing w:val="-20"/>
          <w:sz w:val="60"/>
          <w:szCs w:val="60"/>
        </w:rPr>
        <w:t>MEMORANDUM</w:t>
      </w:r>
    </w:p>
    <w:p w:rsidR="00EE19D0" w:rsidRDefault="00EE19D0" w:rsidP="00EE19D0">
      <w:pPr>
        <w:pStyle w:val="MessageHeaderFirst"/>
        <w:spacing w:line="240" w:lineRule="auto"/>
        <w:ind w:left="1555"/>
        <w:jc w:val="both"/>
        <w:rPr>
          <w:rStyle w:val="MessageHeaderLabel"/>
          <w:spacing w:val="-20"/>
        </w:rPr>
      </w:pPr>
    </w:p>
    <w:p w:rsidR="00C4652A" w:rsidRDefault="00C4652A" w:rsidP="0038520C">
      <w:pPr>
        <w:pStyle w:val="MessageHeaderFirst"/>
        <w:spacing w:line="480" w:lineRule="auto"/>
        <w:ind w:left="1555"/>
        <w:jc w:val="both"/>
      </w:pPr>
      <w:r>
        <w:rPr>
          <w:rStyle w:val="MessageHeaderLabel"/>
          <w:spacing w:val="-20"/>
        </w:rPr>
        <w:t>T</w:t>
      </w:r>
      <w:r>
        <w:rPr>
          <w:rStyle w:val="MessageHeaderLabel"/>
        </w:rPr>
        <w:t>o:</w:t>
      </w:r>
      <w:r>
        <w:tab/>
      </w:r>
      <w:r w:rsidR="00DC4FD0">
        <w:t>Vice President, Human Resources</w:t>
      </w:r>
    </w:p>
    <w:p w:rsidR="00C4652A" w:rsidRDefault="00C4652A" w:rsidP="0038520C">
      <w:pPr>
        <w:pStyle w:val="MessageHeader"/>
        <w:spacing w:line="480" w:lineRule="auto"/>
        <w:ind w:left="1555"/>
        <w:jc w:val="both"/>
      </w:pPr>
      <w:r>
        <w:rPr>
          <w:rStyle w:val="MessageHeaderLabel"/>
        </w:rPr>
        <w:t>CC:</w:t>
      </w:r>
      <w:r>
        <w:tab/>
      </w:r>
      <w:r w:rsidR="00DC4FD0">
        <w:t>HR Department</w:t>
      </w:r>
    </w:p>
    <w:p w:rsidR="00C4652A" w:rsidRDefault="00C4652A" w:rsidP="0038520C">
      <w:pPr>
        <w:pStyle w:val="MessageHeader"/>
        <w:spacing w:line="480" w:lineRule="auto"/>
        <w:ind w:left="1555"/>
        <w:jc w:val="both"/>
      </w:pPr>
      <w:r>
        <w:rPr>
          <w:rStyle w:val="MessageHeaderLabel"/>
        </w:rPr>
        <w:t>From:</w:t>
      </w:r>
      <w:r>
        <w:tab/>
      </w:r>
      <w:r w:rsidR="00DC4FD0">
        <w:t>Meagan Frances Ayers, HR Specialist</w:t>
      </w:r>
    </w:p>
    <w:p w:rsidR="00C4652A" w:rsidRDefault="00C4652A" w:rsidP="0038520C">
      <w:pPr>
        <w:pStyle w:val="MessageHeader"/>
        <w:spacing w:line="480" w:lineRule="auto"/>
        <w:ind w:left="1555"/>
        <w:jc w:val="both"/>
      </w:pPr>
      <w:r>
        <w:rPr>
          <w:rStyle w:val="MessageHeaderLabel"/>
        </w:rPr>
        <w:t>Date:</w:t>
      </w:r>
      <w:r w:rsidR="00115760">
        <w:tab/>
      </w:r>
      <w:r w:rsidR="002853FE">
        <w:t>26</w:t>
      </w:r>
      <w:r w:rsidR="00115760">
        <w:t xml:space="preserve"> October 2009</w:t>
      </w:r>
    </w:p>
    <w:p w:rsidR="00C4652A" w:rsidRDefault="00C4652A" w:rsidP="0038520C">
      <w:pPr>
        <w:pStyle w:val="MessageHeaderLast"/>
        <w:spacing w:line="240" w:lineRule="auto"/>
        <w:ind w:left="1555"/>
        <w:jc w:val="both"/>
      </w:pPr>
      <w:r>
        <w:rPr>
          <w:rStyle w:val="MessageHeaderLabel"/>
        </w:rPr>
        <w:t>Re:</w:t>
      </w:r>
      <w:r>
        <w:tab/>
      </w:r>
      <w:r w:rsidR="002853FE">
        <w:t>Recruitment Budget Proposal</w:t>
      </w:r>
    </w:p>
    <w:p w:rsidR="005E0055" w:rsidRPr="005E0055" w:rsidRDefault="005E0055" w:rsidP="005E0055">
      <w:pPr>
        <w:pStyle w:val="BodyText"/>
        <w:ind w:left="720"/>
        <w:jc w:val="both"/>
        <w:rPr>
          <w:b/>
        </w:rPr>
      </w:pPr>
      <w:r w:rsidRPr="005E0055">
        <w:rPr>
          <w:b/>
        </w:rPr>
        <w:t>PURPOSE</w:t>
      </w:r>
    </w:p>
    <w:p w:rsidR="00FD01CE" w:rsidRDefault="00DF5388" w:rsidP="005E0055">
      <w:pPr>
        <w:pStyle w:val="BodyText"/>
        <w:ind w:left="720"/>
        <w:jc w:val="both"/>
      </w:pPr>
      <w:r>
        <w:t xml:space="preserve">The purpose of this memo is to </w:t>
      </w:r>
      <w:r w:rsidR="00E45661">
        <w:t xml:space="preserve">suggest how the budget of $10,500 for recruitment should be </w:t>
      </w:r>
      <w:r w:rsidR="00BD6F9A">
        <w:t>allotted</w:t>
      </w:r>
      <w:r w:rsidR="0044182A">
        <w:t xml:space="preserve"> in the upcoming 2010 year</w:t>
      </w:r>
      <w:r w:rsidR="00194CDE">
        <w:t>;</w:t>
      </w:r>
      <w:r w:rsidR="00E45661">
        <w:t xml:space="preserve"> </w:t>
      </w:r>
      <w:r w:rsidR="0044182A">
        <w:t>a decrease of $6,730 from the 2009</w:t>
      </w:r>
      <w:r w:rsidR="00E45661">
        <w:t xml:space="preserve"> budget.</w:t>
      </w:r>
      <w:r w:rsidR="006777A9">
        <w:t xml:space="preserve">  </w:t>
      </w:r>
    </w:p>
    <w:p w:rsidR="000F2145" w:rsidRPr="000F2145" w:rsidRDefault="000F2145" w:rsidP="00FD01CE">
      <w:pPr>
        <w:pStyle w:val="BodyText"/>
        <w:ind w:left="720"/>
        <w:jc w:val="both"/>
        <w:rPr>
          <w:b/>
        </w:rPr>
      </w:pPr>
      <w:r w:rsidRPr="000F2145">
        <w:rPr>
          <w:b/>
        </w:rPr>
        <w:t xml:space="preserve">2009 </w:t>
      </w:r>
      <w:r w:rsidR="008A7A20">
        <w:rPr>
          <w:b/>
        </w:rPr>
        <w:t xml:space="preserve">HISTORICAL </w:t>
      </w:r>
      <w:r w:rsidRPr="000F2145">
        <w:rPr>
          <w:b/>
        </w:rPr>
        <w:t>COSTS</w:t>
      </w:r>
    </w:p>
    <w:p w:rsidR="00F94DF5" w:rsidRDefault="0037020F" w:rsidP="00FD01CE">
      <w:pPr>
        <w:pStyle w:val="BodyText"/>
        <w:ind w:left="720"/>
        <w:jc w:val="both"/>
      </w:pPr>
      <w:r>
        <w:rPr>
          <w:noProof/>
          <w:lang w:eastAsia="zh-TW"/>
        </w:rPr>
        <w:pict>
          <v:group id="_x0000_s1040" style="position:absolute;left:0;text-align:left;margin-left:36.1pt;margin-top:324pt;width:146.4pt;height:146.4pt;z-index:-251658240;mso-position-horizontal-relative:page;mso-position-vertical-relative:page" coordorigin="722,6480" coordsize="2928,2928" o:allowincell="f">
            <v:oval id="_x0000_s1041" style="position:absolute;left:722;top:6480;width:2928;height:2928" fillcolor="#f2f2f2" stroked="f" strokeweight=".25pt"/>
            <v:rect id="_x0000_s1042" style="position:absolute;left:1695;top:6480;width:941;height:2928" stroked="f" strokeweight=".25pt"/>
            <w10:wrap anchorx="page" anchory="page"/>
            <w10:anchorlock/>
          </v:group>
        </w:pict>
      </w:r>
      <w:r w:rsidR="00C30B49">
        <w:t>Solar</w:t>
      </w:r>
      <w:r w:rsidR="00194CDE">
        <w:t xml:space="preserve">Power Corporation currently recruits via four sources including newspapers, referrals, job fairs and </w:t>
      </w:r>
      <w:r w:rsidR="00AE26A0">
        <w:t xml:space="preserve">employment agencies.  The following table shows how many </w:t>
      </w:r>
      <w:r w:rsidR="00557DD5">
        <w:t>retained</w:t>
      </w:r>
      <w:r w:rsidR="00AE26A0">
        <w:t xml:space="preserve"> employees </w:t>
      </w:r>
      <w:r w:rsidR="00F00B0E">
        <w:t xml:space="preserve">(hired employees less </w:t>
      </w:r>
      <w:r w:rsidR="00557DD5">
        <w:t>employees</w:t>
      </w:r>
      <w:r w:rsidR="00F00B0E">
        <w:t xml:space="preserve"> who quit after the</w:t>
      </w:r>
      <w:r w:rsidR="00557DD5">
        <w:t>ir</w:t>
      </w:r>
      <w:r w:rsidR="00F00B0E">
        <w:t xml:space="preserve"> first year of employment) </w:t>
      </w:r>
      <w:r w:rsidR="00AE26A0">
        <w:t xml:space="preserve">were found via each </w:t>
      </w:r>
      <w:r w:rsidR="00C31486">
        <w:t xml:space="preserve">recruitment </w:t>
      </w:r>
      <w:r w:rsidR="00AE26A0">
        <w:t>source and the subsequent cost</w:t>
      </w:r>
      <w:r w:rsidR="00F00B0E">
        <w:t>s</w:t>
      </w:r>
      <w:r w:rsidR="00AE26A0">
        <w:t xml:space="preserve"> of finding those employees.</w:t>
      </w:r>
    </w:p>
    <w:tbl>
      <w:tblPr>
        <w:tblW w:w="7380" w:type="dxa"/>
        <w:tblInd w:w="1458" w:type="dxa"/>
        <w:tblLayout w:type="fixed"/>
        <w:tblLook w:val="04A0"/>
      </w:tblPr>
      <w:tblGrid>
        <w:gridCol w:w="2520"/>
        <w:gridCol w:w="1260"/>
        <w:gridCol w:w="1170"/>
        <w:gridCol w:w="1170"/>
        <w:gridCol w:w="1260"/>
      </w:tblGrid>
      <w:tr w:rsidR="00F94DF5" w:rsidRPr="00F94DF5" w:rsidTr="00F94DF5">
        <w:trPr>
          <w:trHeight w:val="25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DF5" w:rsidRPr="00F94DF5" w:rsidRDefault="00F94DF5" w:rsidP="00F94DF5">
            <w:pPr>
              <w:ind w:left="0"/>
              <w:rPr>
                <w:sz w:val="16"/>
                <w:szCs w:val="16"/>
                <w:lang w:eastAsia="zh-TW"/>
              </w:rPr>
            </w:pPr>
            <w:r w:rsidRPr="00F94DF5">
              <w:rPr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DF5" w:rsidRPr="00F94DF5" w:rsidRDefault="00F94DF5" w:rsidP="00F94DF5">
            <w:pPr>
              <w:ind w:left="0"/>
              <w:jc w:val="center"/>
              <w:rPr>
                <w:sz w:val="16"/>
                <w:szCs w:val="16"/>
                <w:lang w:eastAsia="zh-TW"/>
              </w:rPr>
            </w:pPr>
            <w:r w:rsidRPr="00F94DF5">
              <w:rPr>
                <w:sz w:val="16"/>
                <w:szCs w:val="16"/>
                <w:lang w:eastAsia="zh-TW"/>
              </w:rPr>
              <w:t xml:space="preserve">   </w:t>
            </w:r>
            <w:r>
              <w:rPr>
                <w:sz w:val="16"/>
                <w:szCs w:val="16"/>
                <w:lang w:eastAsia="zh-TW"/>
              </w:rPr>
              <w:t>Recruitment</w:t>
            </w:r>
            <w:r w:rsidRPr="00F94DF5">
              <w:rPr>
                <w:sz w:val="16"/>
                <w:szCs w:val="16"/>
                <w:lang w:eastAsia="zh-TW"/>
              </w:rPr>
              <w:t xml:space="preserve"> </w:t>
            </w:r>
            <w:r>
              <w:rPr>
                <w:sz w:val="16"/>
                <w:szCs w:val="16"/>
                <w:lang w:eastAsia="zh-TW"/>
              </w:rPr>
              <w:t>Source</w:t>
            </w:r>
          </w:p>
        </w:tc>
      </w:tr>
      <w:tr w:rsidR="00F94DF5" w:rsidRPr="00F94DF5" w:rsidTr="009B48F5">
        <w:trPr>
          <w:trHeight w:val="243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DF5" w:rsidRPr="00F94DF5" w:rsidRDefault="00F94DF5" w:rsidP="00F94DF5">
            <w:pPr>
              <w:ind w:left="0"/>
              <w:rPr>
                <w:sz w:val="16"/>
                <w:szCs w:val="16"/>
                <w:lang w:eastAsia="zh-TW"/>
              </w:rPr>
            </w:pPr>
            <w:r w:rsidRPr="00F94DF5">
              <w:rPr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DF5" w:rsidRPr="00F94DF5" w:rsidRDefault="00F94DF5" w:rsidP="00F94DF5">
            <w:pPr>
              <w:ind w:left="0"/>
              <w:jc w:val="center"/>
              <w:rPr>
                <w:b/>
                <w:bCs/>
                <w:sz w:val="16"/>
                <w:szCs w:val="16"/>
                <w:lang w:eastAsia="zh-TW"/>
              </w:rPr>
            </w:pPr>
            <w:r w:rsidRPr="00F94DF5">
              <w:rPr>
                <w:b/>
                <w:bCs/>
                <w:sz w:val="16"/>
                <w:szCs w:val="16"/>
                <w:lang w:eastAsia="zh-TW"/>
              </w:rPr>
              <w:t>Newspapers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DF5" w:rsidRPr="00F94DF5" w:rsidRDefault="00F94DF5" w:rsidP="00F94DF5">
            <w:pPr>
              <w:ind w:left="0"/>
              <w:jc w:val="center"/>
              <w:rPr>
                <w:b/>
                <w:bCs/>
                <w:sz w:val="16"/>
                <w:szCs w:val="16"/>
                <w:lang w:eastAsia="zh-TW"/>
              </w:rPr>
            </w:pPr>
            <w:r w:rsidRPr="00F94DF5">
              <w:rPr>
                <w:b/>
                <w:bCs/>
                <w:sz w:val="16"/>
                <w:szCs w:val="16"/>
                <w:lang w:eastAsia="zh-TW"/>
              </w:rPr>
              <w:t>Referrals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DF5" w:rsidRPr="00F94DF5" w:rsidRDefault="00F94DF5" w:rsidP="00F94DF5">
            <w:pPr>
              <w:ind w:left="0"/>
              <w:jc w:val="center"/>
              <w:rPr>
                <w:b/>
                <w:bCs/>
                <w:sz w:val="16"/>
                <w:szCs w:val="16"/>
                <w:lang w:eastAsia="zh-TW"/>
              </w:rPr>
            </w:pPr>
            <w:r w:rsidRPr="00F94DF5">
              <w:rPr>
                <w:b/>
                <w:bCs/>
                <w:sz w:val="16"/>
                <w:szCs w:val="16"/>
                <w:lang w:eastAsia="zh-TW"/>
              </w:rPr>
              <w:t>Job Fairs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DF5" w:rsidRPr="00F94DF5" w:rsidRDefault="00F94DF5" w:rsidP="00F94DF5">
            <w:pPr>
              <w:ind w:left="0"/>
              <w:jc w:val="center"/>
              <w:rPr>
                <w:b/>
                <w:bCs/>
                <w:sz w:val="16"/>
                <w:szCs w:val="16"/>
                <w:lang w:eastAsia="zh-TW"/>
              </w:rPr>
            </w:pPr>
            <w:r w:rsidRPr="00F94DF5">
              <w:rPr>
                <w:b/>
                <w:bCs/>
                <w:sz w:val="16"/>
                <w:szCs w:val="16"/>
                <w:lang w:eastAsia="zh-TW"/>
              </w:rPr>
              <w:t>Employment Agency</w:t>
            </w:r>
          </w:p>
        </w:tc>
      </w:tr>
      <w:tr w:rsidR="00F94DF5" w:rsidRPr="00F94DF5" w:rsidTr="00F94DF5">
        <w:trPr>
          <w:trHeight w:val="25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F5" w:rsidRPr="00F94DF5" w:rsidRDefault="00F94DF5" w:rsidP="00F94DF5">
            <w:pPr>
              <w:ind w:left="0"/>
              <w:rPr>
                <w:sz w:val="16"/>
                <w:szCs w:val="16"/>
                <w:lang w:eastAsia="zh-TW"/>
              </w:rPr>
            </w:pPr>
            <w:r w:rsidRPr="00F94DF5">
              <w:rPr>
                <w:sz w:val="16"/>
                <w:szCs w:val="16"/>
                <w:lang w:eastAsia="zh-TW"/>
              </w:rPr>
              <w:t>Employees Retained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F5" w:rsidRPr="00F94DF5" w:rsidRDefault="00F94DF5" w:rsidP="00F94DF5">
            <w:pPr>
              <w:ind w:left="0"/>
              <w:jc w:val="right"/>
              <w:rPr>
                <w:sz w:val="16"/>
                <w:szCs w:val="16"/>
                <w:lang w:eastAsia="zh-TW"/>
              </w:rPr>
            </w:pPr>
            <w:r w:rsidRPr="00F94DF5">
              <w:rPr>
                <w:sz w:val="16"/>
                <w:szCs w:val="16"/>
                <w:lang w:eastAsia="zh-TW"/>
              </w:rPr>
              <w:t xml:space="preserve">3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F5" w:rsidRPr="00F94DF5" w:rsidRDefault="00F94DF5" w:rsidP="00F94DF5">
            <w:pPr>
              <w:ind w:left="0"/>
              <w:jc w:val="right"/>
              <w:rPr>
                <w:sz w:val="16"/>
                <w:szCs w:val="16"/>
                <w:lang w:eastAsia="zh-TW"/>
              </w:rPr>
            </w:pPr>
            <w:r w:rsidRPr="00F94DF5">
              <w:rPr>
                <w:sz w:val="16"/>
                <w:szCs w:val="16"/>
                <w:lang w:eastAsia="zh-TW"/>
              </w:rPr>
              <w:t xml:space="preserve">8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F5" w:rsidRPr="00F94DF5" w:rsidRDefault="00F94DF5" w:rsidP="00F94DF5">
            <w:pPr>
              <w:ind w:left="0"/>
              <w:jc w:val="right"/>
              <w:rPr>
                <w:sz w:val="16"/>
                <w:szCs w:val="16"/>
                <w:lang w:eastAsia="zh-TW"/>
              </w:rPr>
            </w:pPr>
            <w:r w:rsidRPr="00F94DF5">
              <w:rPr>
                <w:sz w:val="16"/>
                <w:szCs w:val="16"/>
                <w:lang w:eastAsia="zh-TW"/>
              </w:rPr>
              <w:t xml:space="preserve">2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F5" w:rsidRPr="00F94DF5" w:rsidRDefault="00F94DF5" w:rsidP="00F94DF5">
            <w:pPr>
              <w:ind w:left="0"/>
              <w:jc w:val="right"/>
              <w:rPr>
                <w:sz w:val="16"/>
                <w:szCs w:val="16"/>
                <w:lang w:eastAsia="zh-TW"/>
              </w:rPr>
            </w:pPr>
            <w:r w:rsidRPr="00F94DF5">
              <w:rPr>
                <w:sz w:val="16"/>
                <w:szCs w:val="16"/>
                <w:lang w:eastAsia="zh-TW"/>
              </w:rPr>
              <w:t xml:space="preserve">1 </w:t>
            </w:r>
          </w:p>
        </w:tc>
      </w:tr>
      <w:tr w:rsidR="00C02B26" w:rsidRPr="00F94DF5" w:rsidTr="00F94DF5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B26" w:rsidRPr="00F94DF5" w:rsidRDefault="00C02B26" w:rsidP="00C82C9C">
            <w:pPr>
              <w:ind w:left="0"/>
              <w:rPr>
                <w:sz w:val="16"/>
                <w:szCs w:val="16"/>
                <w:lang w:eastAsia="zh-TW"/>
              </w:rPr>
            </w:pPr>
            <w:r w:rsidRPr="00F94DF5">
              <w:rPr>
                <w:sz w:val="16"/>
                <w:szCs w:val="16"/>
                <w:lang w:eastAsia="zh-TW"/>
              </w:rPr>
              <w:t>Total Cost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B26" w:rsidRPr="00F94DF5" w:rsidRDefault="00C02B26" w:rsidP="00C82C9C">
            <w:pPr>
              <w:ind w:left="0"/>
              <w:jc w:val="right"/>
              <w:rPr>
                <w:sz w:val="16"/>
                <w:szCs w:val="16"/>
                <w:lang w:eastAsia="zh-TW"/>
              </w:rPr>
            </w:pPr>
            <w:r w:rsidRPr="00F94DF5">
              <w:rPr>
                <w:sz w:val="16"/>
                <w:szCs w:val="16"/>
                <w:lang w:eastAsia="zh-TW"/>
              </w:rPr>
              <w:t xml:space="preserve">$6,540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B26" w:rsidRPr="00F94DF5" w:rsidRDefault="00C02B26" w:rsidP="00C82C9C">
            <w:pPr>
              <w:ind w:left="0"/>
              <w:jc w:val="right"/>
              <w:rPr>
                <w:sz w:val="16"/>
                <w:szCs w:val="16"/>
                <w:lang w:eastAsia="zh-TW"/>
              </w:rPr>
            </w:pPr>
            <w:r w:rsidRPr="00F94DF5">
              <w:rPr>
                <w:sz w:val="16"/>
                <w:szCs w:val="16"/>
                <w:lang w:eastAsia="zh-TW"/>
              </w:rPr>
              <w:t xml:space="preserve">$2,700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B26" w:rsidRPr="00F94DF5" w:rsidRDefault="00C02B26" w:rsidP="00C82C9C">
            <w:pPr>
              <w:ind w:left="0"/>
              <w:jc w:val="right"/>
              <w:rPr>
                <w:sz w:val="16"/>
                <w:szCs w:val="16"/>
                <w:lang w:eastAsia="zh-TW"/>
              </w:rPr>
            </w:pPr>
            <w:r w:rsidRPr="00F94DF5">
              <w:rPr>
                <w:sz w:val="16"/>
                <w:szCs w:val="16"/>
                <w:lang w:eastAsia="zh-TW"/>
              </w:rPr>
              <w:t xml:space="preserve">$725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B26" w:rsidRPr="00F94DF5" w:rsidRDefault="00C02B26" w:rsidP="00C82C9C">
            <w:pPr>
              <w:ind w:left="0"/>
              <w:jc w:val="right"/>
              <w:rPr>
                <w:sz w:val="16"/>
                <w:szCs w:val="16"/>
                <w:lang w:eastAsia="zh-TW"/>
              </w:rPr>
            </w:pPr>
            <w:r w:rsidRPr="00F94DF5">
              <w:rPr>
                <w:sz w:val="16"/>
                <w:szCs w:val="16"/>
                <w:lang w:eastAsia="zh-TW"/>
              </w:rPr>
              <w:t xml:space="preserve">$7,265 </w:t>
            </w:r>
          </w:p>
        </w:tc>
      </w:tr>
      <w:tr w:rsidR="00C02B26" w:rsidRPr="00F94DF5" w:rsidTr="00F94DF5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B26" w:rsidRPr="00FD01CE" w:rsidRDefault="00C02B26" w:rsidP="00C82C9C">
            <w:pPr>
              <w:ind w:left="0"/>
              <w:rPr>
                <w:b/>
                <w:sz w:val="16"/>
                <w:szCs w:val="16"/>
                <w:lang w:eastAsia="zh-TW"/>
              </w:rPr>
            </w:pPr>
            <w:r w:rsidRPr="00FD01CE">
              <w:rPr>
                <w:b/>
                <w:sz w:val="16"/>
                <w:szCs w:val="16"/>
                <w:lang w:eastAsia="zh-TW"/>
              </w:rPr>
              <w:t>Cost Per Employee Retained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B26" w:rsidRPr="00FD01CE" w:rsidRDefault="00C02B26" w:rsidP="00C82C9C">
            <w:pPr>
              <w:ind w:left="0"/>
              <w:jc w:val="right"/>
              <w:rPr>
                <w:b/>
                <w:sz w:val="16"/>
                <w:szCs w:val="16"/>
                <w:lang w:eastAsia="zh-TW"/>
              </w:rPr>
            </w:pPr>
            <w:r w:rsidRPr="00FD01CE">
              <w:rPr>
                <w:b/>
                <w:sz w:val="16"/>
                <w:szCs w:val="16"/>
                <w:lang w:eastAsia="zh-TW"/>
              </w:rPr>
              <w:t xml:space="preserve">$2,180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B26" w:rsidRPr="00FD01CE" w:rsidRDefault="00C02B26" w:rsidP="00C82C9C">
            <w:pPr>
              <w:ind w:left="0"/>
              <w:jc w:val="right"/>
              <w:rPr>
                <w:b/>
                <w:sz w:val="16"/>
                <w:szCs w:val="16"/>
                <w:lang w:eastAsia="zh-TW"/>
              </w:rPr>
            </w:pPr>
            <w:r w:rsidRPr="00FD01CE">
              <w:rPr>
                <w:b/>
                <w:sz w:val="16"/>
                <w:szCs w:val="16"/>
                <w:lang w:eastAsia="zh-TW"/>
              </w:rPr>
              <w:t xml:space="preserve">$338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B26" w:rsidRPr="00FD01CE" w:rsidRDefault="00C02B26" w:rsidP="00C82C9C">
            <w:pPr>
              <w:ind w:left="0"/>
              <w:jc w:val="right"/>
              <w:rPr>
                <w:b/>
                <w:sz w:val="16"/>
                <w:szCs w:val="16"/>
                <w:lang w:eastAsia="zh-TW"/>
              </w:rPr>
            </w:pPr>
            <w:r w:rsidRPr="00FD01CE">
              <w:rPr>
                <w:b/>
                <w:sz w:val="16"/>
                <w:szCs w:val="16"/>
                <w:lang w:eastAsia="zh-TW"/>
              </w:rPr>
              <w:t xml:space="preserve">$363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B26" w:rsidRPr="00FD01CE" w:rsidRDefault="00C02B26" w:rsidP="00C82C9C">
            <w:pPr>
              <w:ind w:left="0"/>
              <w:jc w:val="right"/>
              <w:rPr>
                <w:b/>
                <w:sz w:val="16"/>
                <w:szCs w:val="16"/>
                <w:lang w:eastAsia="zh-TW"/>
              </w:rPr>
            </w:pPr>
            <w:r w:rsidRPr="00FD01CE">
              <w:rPr>
                <w:b/>
                <w:sz w:val="16"/>
                <w:szCs w:val="16"/>
                <w:lang w:eastAsia="zh-TW"/>
              </w:rPr>
              <w:t xml:space="preserve">$7,265 </w:t>
            </w:r>
          </w:p>
        </w:tc>
      </w:tr>
    </w:tbl>
    <w:p w:rsidR="00F94DF5" w:rsidRDefault="00F94DF5" w:rsidP="00FD01CE">
      <w:pPr>
        <w:pStyle w:val="BodyText"/>
        <w:ind w:left="720"/>
        <w:jc w:val="both"/>
      </w:pPr>
    </w:p>
    <w:p w:rsidR="000F2145" w:rsidRDefault="000F2145" w:rsidP="00FD01CE">
      <w:pPr>
        <w:pStyle w:val="BodyText"/>
        <w:ind w:left="720"/>
        <w:jc w:val="both"/>
        <w:rPr>
          <w:b/>
        </w:rPr>
      </w:pPr>
      <w:r w:rsidRPr="000F2145">
        <w:rPr>
          <w:b/>
        </w:rPr>
        <w:t xml:space="preserve">2010 </w:t>
      </w:r>
      <w:r w:rsidR="008A7A20">
        <w:rPr>
          <w:b/>
        </w:rPr>
        <w:t xml:space="preserve">SUGGESTED </w:t>
      </w:r>
      <w:r w:rsidRPr="000F2145">
        <w:rPr>
          <w:b/>
        </w:rPr>
        <w:t>BUDGET</w:t>
      </w:r>
    </w:p>
    <w:p w:rsidR="00A148D6" w:rsidRPr="00A148D6" w:rsidRDefault="00A148D6" w:rsidP="00FD01CE">
      <w:pPr>
        <w:pStyle w:val="BodyText"/>
        <w:ind w:left="720"/>
        <w:jc w:val="both"/>
      </w:pPr>
      <w:r>
        <w:t xml:space="preserve">The following has been created for the purpose of allotting </w:t>
      </w:r>
      <w:r w:rsidR="00D83F38">
        <w:t xml:space="preserve">the </w:t>
      </w:r>
      <w:r>
        <w:t xml:space="preserve">recruitment </w:t>
      </w:r>
      <w:r w:rsidR="00D83F38">
        <w:t>budget among the four recruitment sources utilized by the company for the 2010 year.</w:t>
      </w:r>
    </w:p>
    <w:tbl>
      <w:tblPr>
        <w:tblW w:w="7380" w:type="dxa"/>
        <w:tblInd w:w="1458" w:type="dxa"/>
        <w:tblLayout w:type="fixed"/>
        <w:tblLook w:val="04A0"/>
      </w:tblPr>
      <w:tblGrid>
        <w:gridCol w:w="2520"/>
        <w:gridCol w:w="1247"/>
        <w:gridCol w:w="1183"/>
        <w:gridCol w:w="1154"/>
        <w:gridCol w:w="1276"/>
      </w:tblGrid>
      <w:tr w:rsidR="00C02B26" w:rsidRPr="00C02B26" w:rsidTr="00C02B26">
        <w:trPr>
          <w:trHeight w:val="25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26" w:rsidRPr="00C02B26" w:rsidRDefault="00C02B26" w:rsidP="00C02B26">
            <w:pPr>
              <w:ind w:left="0"/>
              <w:rPr>
                <w:sz w:val="16"/>
                <w:szCs w:val="16"/>
                <w:lang w:eastAsia="zh-TW"/>
              </w:rPr>
            </w:pPr>
            <w:r w:rsidRPr="00C02B26">
              <w:rPr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B26" w:rsidRPr="00C02B26" w:rsidRDefault="00C02B26" w:rsidP="00C02B26">
            <w:pPr>
              <w:ind w:left="0"/>
              <w:jc w:val="center"/>
              <w:rPr>
                <w:sz w:val="16"/>
                <w:szCs w:val="16"/>
                <w:lang w:eastAsia="zh-TW"/>
              </w:rPr>
            </w:pPr>
            <w:r w:rsidRPr="00C02B26">
              <w:rPr>
                <w:sz w:val="16"/>
                <w:szCs w:val="16"/>
                <w:lang w:eastAsia="zh-TW"/>
              </w:rPr>
              <w:t xml:space="preserve">   </w:t>
            </w:r>
            <w:r>
              <w:rPr>
                <w:sz w:val="16"/>
                <w:szCs w:val="16"/>
                <w:lang w:eastAsia="zh-TW"/>
              </w:rPr>
              <w:t>Recruitment</w:t>
            </w:r>
            <w:r w:rsidRPr="00C02B26">
              <w:rPr>
                <w:sz w:val="16"/>
                <w:szCs w:val="16"/>
                <w:lang w:eastAsia="zh-TW"/>
              </w:rPr>
              <w:t xml:space="preserve"> </w:t>
            </w:r>
            <w:r>
              <w:rPr>
                <w:sz w:val="16"/>
                <w:szCs w:val="16"/>
                <w:lang w:eastAsia="zh-TW"/>
              </w:rPr>
              <w:t>Source</w:t>
            </w:r>
          </w:p>
        </w:tc>
      </w:tr>
      <w:tr w:rsidR="00D83F38" w:rsidRPr="00C02B26" w:rsidTr="00796D14">
        <w:trPr>
          <w:trHeight w:val="80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F38" w:rsidRPr="00F94DF5" w:rsidRDefault="00D83F38" w:rsidP="00C82C9C">
            <w:pPr>
              <w:ind w:left="0"/>
              <w:rPr>
                <w:sz w:val="16"/>
                <w:szCs w:val="16"/>
                <w:lang w:eastAsia="zh-TW"/>
              </w:rPr>
            </w:pPr>
            <w:r w:rsidRPr="00F94DF5">
              <w:rPr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F38" w:rsidRPr="00F94DF5" w:rsidRDefault="00D83F38" w:rsidP="00C82C9C">
            <w:pPr>
              <w:ind w:left="0"/>
              <w:jc w:val="center"/>
              <w:rPr>
                <w:b/>
                <w:bCs/>
                <w:sz w:val="16"/>
                <w:szCs w:val="16"/>
                <w:lang w:eastAsia="zh-TW"/>
              </w:rPr>
            </w:pPr>
            <w:r w:rsidRPr="00F94DF5">
              <w:rPr>
                <w:b/>
                <w:bCs/>
                <w:sz w:val="16"/>
                <w:szCs w:val="16"/>
                <w:lang w:eastAsia="zh-TW"/>
              </w:rPr>
              <w:t>Newspapers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F38" w:rsidRPr="00F94DF5" w:rsidRDefault="00D83F38" w:rsidP="00C82C9C">
            <w:pPr>
              <w:ind w:left="0"/>
              <w:jc w:val="center"/>
              <w:rPr>
                <w:b/>
                <w:bCs/>
                <w:sz w:val="16"/>
                <w:szCs w:val="16"/>
                <w:lang w:eastAsia="zh-TW"/>
              </w:rPr>
            </w:pPr>
            <w:r w:rsidRPr="00F94DF5">
              <w:rPr>
                <w:b/>
                <w:bCs/>
                <w:sz w:val="16"/>
                <w:szCs w:val="16"/>
                <w:lang w:eastAsia="zh-TW"/>
              </w:rPr>
              <w:t>Referrals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F38" w:rsidRPr="00F94DF5" w:rsidRDefault="00D83F38" w:rsidP="00C82C9C">
            <w:pPr>
              <w:ind w:left="0"/>
              <w:jc w:val="center"/>
              <w:rPr>
                <w:b/>
                <w:bCs/>
                <w:sz w:val="16"/>
                <w:szCs w:val="16"/>
                <w:lang w:eastAsia="zh-TW"/>
              </w:rPr>
            </w:pPr>
            <w:r w:rsidRPr="00F94DF5">
              <w:rPr>
                <w:b/>
                <w:bCs/>
                <w:sz w:val="16"/>
                <w:szCs w:val="16"/>
                <w:lang w:eastAsia="zh-TW"/>
              </w:rPr>
              <w:t>Job Fairs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F38" w:rsidRPr="00F94DF5" w:rsidRDefault="00D83F38" w:rsidP="00C82C9C">
            <w:pPr>
              <w:ind w:left="0"/>
              <w:jc w:val="center"/>
              <w:rPr>
                <w:b/>
                <w:bCs/>
                <w:sz w:val="16"/>
                <w:szCs w:val="16"/>
                <w:lang w:eastAsia="zh-TW"/>
              </w:rPr>
            </w:pPr>
            <w:r w:rsidRPr="00F94DF5">
              <w:rPr>
                <w:b/>
                <w:bCs/>
                <w:sz w:val="16"/>
                <w:szCs w:val="16"/>
                <w:lang w:eastAsia="zh-TW"/>
              </w:rPr>
              <w:t>Employment Agency</w:t>
            </w:r>
          </w:p>
        </w:tc>
      </w:tr>
      <w:tr w:rsidR="00D83F38" w:rsidRPr="00C02B26" w:rsidTr="00796D14">
        <w:trPr>
          <w:trHeight w:val="8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38" w:rsidRPr="00C02B26" w:rsidRDefault="00D83F38" w:rsidP="00C02B26">
            <w:pPr>
              <w:ind w:left="0"/>
              <w:rPr>
                <w:sz w:val="16"/>
                <w:szCs w:val="16"/>
                <w:lang w:eastAsia="zh-TW"/>
              </w:rPr>
            </w:pPr>
            <w:r w:rsidRPr="00C02B26">
              <w:rPr>
                <w:sz w:val="16"/>
                <w:szCs w:val="16"/>
                <w:lang w:eastAsia="zh-TW"/>
              </w:rPr>
              <w:t>Total Percent Employees Retained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38" w:rsidRPr="00C02B26" w:rsidRDefault="00D83F38" w:rsidP="00C02B26">
            <w:pPr>
              <w:ind w:left="0"/>
              <w:jc w:val="right"/>
              <w:rPr>
                <w:sz w:val="16"/>
                <w:szCs w:val="16"/>
                <w:lang w:eastAsia="zh-TW"/>
              </w:rPr>
            </w:pPr>
            <w:r w:rsidRPr="00C02B26">
              <w:rPr>
                <w:sz w:val="16"/>
                <w:szCs w:val="16"/>
                <w:lang w:eastAsia="zh-TW"/>
              </w:rPr>
              <w:t>21</w:t>
            </w:r>
            <w:r w:rsidR="004637DB">
              <w:rPr>
                <w:sz w:val="16"/>
                <w:szCs w:val="16"/>
                <w:lang w:eastAsia="zh-TW"/>
              </w:rPr>
              <w:t>.43</w:t>
            </w:r>
            <w:r w:rsidRPr="00C02B26">
              <w:rPr>
                <w:sz w:val="16"/>
                <w:szCs w:val="16"/>
                <w:lang w:eastAsia="zh-TW"/>
              </w:rPr>
              <w:t>%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38" w:rsidRPr="00C02B26" w:rsidRDefault="00D83F38" w:rsidP="00C02B26">
            <w:pPr>
              <w:ind w:left="0"/>
              <w:jc w:val="right"/>
              <w:rPr>
                <w:sz w:val="16"/>
                <w:szCs w:val="16"/>
                <w:lang w:eastAsia="zh-TW"/>
              </w:rPr>
            </w:pPr>
            <w:r w:rsidRPr="00C02B26">
              <w:rPr>
                <w:sz w:val="16"/>
                <w:szCs w:val="16"/>
                <w:lang w:eastAsia="zh-TW"/>
              </w:rPr>
              <w:t>57</w:t>
            </w:r>
            <w:r w:rsidR="004637DB">
              <w:rPr>
                <w:sz w:val="16"/>
                <w:szCs w:val="16"/>
                <w:lang w:eastAsia="zh-TW"/>
              </w:rPr>
              <w:t>.14</w:t>
            </w:r>
            <w:r w:rsidRPr="00C02B26">
              <w:rPr>
                <w:sz w:val="16"/>
                <w:szCs w:val="16"/>
                <w:lang w:eastAsia="zh-TW"/>
              </w:rPr>
              <w:t>%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38" w:rsidRPr="00C02B26" w:rsidRDefault="00D83F38" w:rsidP="00C02B26">
            <w:pPr>
              <w:ind w:left="0"/>
              <w:jc w:val="right"/>
              <w:rPr>
                <w:sz w:val="16"/>
                <w:szCs w:val="16"/>
                <w:lang w:eastAsia="zh-TW"/>
              </w:rPr>
            </w:pPr>
            <w:r w:rsidRPr="00C02B26">
              <w:rPr>
                <w:sz w:val="16"/>
                <w:szCs w:val="16"/>
                <w:lang w:eastAsia="zh-TW"/>
              </w:rPr>
              <w:t>14</w:t>
            </w:r>
            <w:r w:rsidR="004637DB">
              <w:rPr>
                <w:sz w:val="16"/>
                <w:szCs w:val="16"/>
                <w:lang w:eastAsia="zh-TW"/>
              </w:rPr>
              <w:t>.29</w:t>
            </w:r>
            <w:r w:rsidRPr="00C02B26">
              <w:rPr>
                <w:sz w:val="16"/>
                <w:szCs w:val="16"/>
                <w:lang w:eastAsia="zh-TW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F38" w:rsidRPr="00C02B26" w:rsidRDefault="00D83F38" w:rsidP="00C02B26">
            <w:pPr>
              <w:ind w:left="0"/>
              <w:jc w:val="right"/>
              <w:rPr>
                <w:sz w:val="16"/>
                <w:szCs w:val="16"/>
                <w:lang w:eastAsia="zh-TW"/>
              </w:rPr>
            </w:pPr>
            <w:r w:rsidRPr="00C02B26">
              <w:rPr>
                <w:sz w:val="16"/>
                <w:szCs w:val="16"/>
                <w:lang w:eastAsia="zh-TW"/>
              </w:rPr>
              <w:t>7</w:t>
            </w:r>
            <w:r w:rsidR="004637DB">
              <w:rPr>
                <w:sz w:val="16"/>
                <w:szCs w:val="16"/>
                <w:lang w:eastAsia="zh-TW"/>
              </w:rPr>
              <w:t>.14</w:t>
            </w:r>
            <w:r w:rsidRPr="00C02B26">
              <w:rPr>
                <w:sz w:val="16"/>
                <w:szCs w:val="16"/>
                <w:lang w:eastAsia="zh-TW"/>
              </w:rPr>
              <w:t>%</w:t>
            </w:r>
          </w:p>
        </w:tc>
      </w:tr>
      <w:tr w:rsidR="00D83F38" w:rsidRPr="00C02B26" w:rsidTr="00796D14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F38" w:rsidRPr="00FD01CE" w:rsidRDefault="00D83F38" w:rsidP="00C82C9C">
            <w:pPr>
              <w:ind w:left="0"/>
              <w:rPr>
                <w:b/>
                <w:bCs/>
                <w:sz w:val="16"/>
                <w:szCs w:val="16"/>
                <w:lang w:eastAsia="zh-TW"/>
              </w:rPr>
            </w:pPr>
            <w:r w:rsidRPr="00FD01CE">
              <w:rPr>
                <w:b/>
                <w:bCs/>
                <w:sz w:val="16"/>
                <w:szCs w:val="16"/>
                <w:lang w:eastAsia="zh-TW"/>
              </w:rPr>
              <w:t xml:space="preserve">PROPOSED BUDGET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38" w:rsidRPr="00065800" w:rsidRDefault="00D83F38" w:rsidP="00C82C9C">
            <w:pPr>
              <w:ind w:left="0"/>
              <w:rPr>
                <w:b/>
                <w:bCs/>
                <w:sz w:val="16"/>
                <w:szCs w:val="16"/>
                <w:lang w:eastAsia="zh-TW"/>
              </w:rPr>
            </w:pPr>
            <w:r w:rsidRPr="00065800">
              <w:rPr>
                <w:b/>
                <w:bCs/>
                <w:sz w:val="16"/>
                <w:szCs w:val="16"/>
                <w:lang w:eastAsia="zh-TW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eastAsia="zh-TW"/>
              </w:rPr>
              <w:t xml:space="preserve">            $ </w:t>
            </w:r>
            <w:r w:rsidRPr="00065800">
              <w:rPr>
                <w:b/>
                <w:bCs/>
                <w:sz w:val="16"/>
                <w:szCs w:val="16"/>
                <w:lang w:eastAsia="zh-TW"/>
              </w:rPr>
              <w:t xml:space="preserve">2,250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38" w:rsidRPr="00065800" w:rsidRDefault="00D83F38" w:rsidP="00C82C9C">
            <w:pPr>
              <w:ind w:left="0"/>
              <w:rPr>
                <w:b/>
                <w:bCs/>
                <w:sz w:val="16"/>
                <w:szCs w:val="16"/>
                <w:lang w:eastAsia="zh-TW"/>
              </w:rPr>
            </w:pPr>
            <w:r>
              <w:rPr>
                <w:b/>
                <w:bCs/>
                <w:sz w:val="16"/>
                <w:szCs w:val="16"/>
                <w:lang w:eastAsia="zh-TW"/>
              </w:rPr>
              <w:t xml:space="preserve">          </w:t>
            </w:r>
            <w:r w:rsidRPr="00065800">
              <w:rPr>
                <w:b/>
                <w:bCs/>
                <w:sz w:val="16"/>
                <w:szCs w:val="16"/>
                <w:lang w:eastAsia="zh-TW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eastAsia="zh-TW"/>
              </w:rPr>
              <w:t>$ 6,000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38" w:rsidRPr="00065800" w:rsidRDefault="00D83F38" w:rsidP="00C82C9C">
            <w:pPr>
              <w:ind w:left="0"/>
              <w:rPr>
                <w:b/>
                <w:bCs/>
                <w:sz w:val="16"/>
                <w:szCs w:val="16"/>
                <w:lang w:eastAsia="zh-TW"/>
              </w:rPr>
            </w:pPr>
            <w:r w:rsidRPr="00065800">
              <w:rPr>
                <w:b/>
                <w:bCs/>
                <w:sz w:val="16"/>
                <w:szCs w:val="16"/>
                <w:lang w:eastAsia="zh-TW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eastAsia="zh-TW"/>
              </w:rPr>
              <w:t xml:space="preserve">          $ 1,500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38" w:rsidRPr="00065800" w:rsidRDefault="00D83F38" w:rsidP="00C82C9C">
            <w:pPr>
              <w:ind w:left="0"/>
              <w:rPr>
                <w:b/>
                <w:bCs/>
                <w:sz w:val="16"/>
                <w:szCs w:val="16"/>
                <w:lang w:eastAsia="zh-TW"/>
              </w:rPr>
            </w:pPr>
            <w:r>
              <w:rPr>
                <w:b/>
                <w:bCs/>
                <w:sz w:val="16"/>
                <w:szCs w:val="16"/>
                <w:lang w:eastAsia="zh-TW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eastAsia="zh-TW"/>
              </w:rPr>
              <w:t xml:space="preserve">     </w:t>
            </w:r>
            <w:r>
              <w:rPr>
                <w:b/>
                <w:bCs/>
                <w:sz w:val="16"/>
                <w:szCs w:val="16"/>
                <w:lang w:eastAsia="zh-TW"/>
              </w:rPr>
              <w:t xml:space="preserve">        </w:t>
            </w:r>
            <w:r>
              <w:rPr>
                <w:b/>
                <w:bCs/>
                <w:sz w:val="16"/>
                <w:szCs w:val="16"/>
                <w:lang w:eastAsia="zh-TW"/>
              </w:rPr>
              <w:t xml:space="preserve">   $ 7</w:t>
            </w:r>
            <w:r w:rsidRPr="00065800">
              <w:rPr>
                <w:b/>
                <w:bCs/>
                <w:sz w:val="16"/>
                <w:szCs w:val="16"/>
                <w:lang w:eastAsia="zh-TW"/>
              </w:rPr>
              <w:t>50</w:t>
            </w:r>
          </w:p>
        </w:tc>
      </w:tr>
    </w:tbl>
    <w:p w:rsidR="00F12056" w:rsidRDefault="00F12056" w:rsidP="00EF7ACC">
      <w:pPr>
        <w:pStyle w:val="BodyText"/>
        <w:ind w:left="0"/>
        <w:jc w:val="both"/>
      </w:pPr>
    </w:p>
    <w:p w:rsidR="00C4652A" w:rsidRDefault="00C4652A" w:rsidP="002371E4">
      <w:pPr>
        <w:pStyle w:val="Slogan"/>
        <w:framePr w:wrap="notBeside"/>
        <w:jc w:val="both"/>
      </w:pPr>
      <w:r>
        <w:t>Confidential</w:t>
      </w:r>
    </w:p>
    <w:p w:rsidR="00095023" w:rsidRPr="00095023" w:rsidRDefault="00095023" w:rsidP="0098445A">
      <w:pPr>
        <w:pStyle w:val="BodyText"/>
        <w:spacing w:after="0" w:line="240" w:lineRule="auto"/>
        <w:ind w:left="720"/>
        <w:jc w:val="both"/>
        <w:rPr>
          <w:b/>
        </w:rPr>
      </w:pPr>
      <w:r>
        <w:rPr>
          <w:b/>
        </w:rPr>
        <w:t xml:space="preserve">EXPLANATION </w:t>
      </w:r>
    </w:p>
    <w:p w:rsidR="00095023" w:rsidRDefault="00095023" w:rsidP="0098445A">
      <w:pPr>
        <w:pStyle w:val="BodyText"/>
        <w:spacing w:after="0" w:line="240" w:lineRule="auto"/>
        <w:ind w:left="720"/>
        <w:jc w:val="both"/>
      </w:pPr>
    </w:p>
    <w:p w:rsidR="006202C8" w:rsidRDefault="00EF7ACC" w:rsidP="0098445A">
      <w:pPr>
        <w:pStyle w:val="BodyText"/>
        <w:spacing w:after="0" w:line="240" w:lineRule="auto"/>
        <w:ind w:left="720"/>
        <w:jc w:val="both"/>
      </w:pPr>
      <w:r>
        <w:t xml:space="preserve">The following budget was determined by taking the percentage of </w:t>
      </w:r>
      <w:r w:rsidR="002A4743">
        <w:t xml:space="preserve">total </w:t>
      </w:r>
      <w:r>
        <w:t xml:space="preserve">employees retained throughout the </w:t>
      </w:r>
      <w:r w:rsidR="00353FC4">
        <w:t xml:space="preserve">2009 </w:t>
      </w:r>
      <w:r>
        <w:t xml:space="preserve">year by means of each recruitment source and applying </w:t>
      </w:r>
      <w:r w:rsidR="00941F34">
        <w:t>those percentages</w:t>
      </w:r>
      <w:r>
        <w:t xml:space="preserve"> to the</w:t>
      </w:r>
      <w:r w:rsidR="00941F34">
        <w:t xml:space="preserve"> proposed </w:t>
      </w:r>
      <w:r>
        <w:t>budget of $10,500</w:t>
      </w:r>
      <w:r w:rsidR="00636A61">
        <w:t xml:space="preserve"> for the </w:t>
      </w:r>
      <w:r w:rsidR="00795CD9">
        <w:t xml:space="preserve">2010 </w:t>
      </w:r>
      <w:r w:rsidR="00636A61">
        <w:t>year</w:t>
      </w:r>
      <w:r>
        <w:t xml:space="preserve">.  </w:t>
      </w:r>
    </w:p>
    <w:p w:rsidR="006202C8" w:rsidRDefault="006202C8" w:rsidP="0098445A">
      <w:pPr>
        <w:pStyle w:val="BodyText"/>
        <w:spacing w:after="0" w:line="240" w:lineRule="auto"/>
        <w:ind w:left="720"/>
        <w:jc w:val="both"/>
      </w:pPr>
      <w:r>
        <w:lastRenderedPageBreak/>
        <w:t>Using this strategy</w:t>
      </w:r>
      <w:r w:rsidR="00EF7ACC">
        <w:t xml:space="preserve">, the money allotted </w:t>
      </w:r>
      <w:r w:rsidR="00BF5543">
        <w:t>for</w:t>
      </w:r>
      <w:r w:rsidR="00EF7ACC">
        <w:t xml:space="preserve"> recruitment reflects the percentage</w:t>
      </w:r>
      <w:r w:rsidR="003B0C14">
        <w:t>s of quality employees retained in 2009 to the budget for 2010</w:t>
      </w:r>
      <w:r>
        <w:t xml:space="preserve"> respectively</w:t>
      </w:r>
      <w:r w:rsidR="003B0C14">
        <w:t xml:space="preserve">.  </w:t>
      </w:r>
      <w:r w:rsidR="00121221">
        <w:t>(</w:t>
      </w:r>
      <w:r w:rsidR="003B0C14">
        <w:t xml:space="preserve">For example: </w:t>
      </w:r>
      <w:r w:rsidR="0012591B">
        <w:t>21.34% of the total budget of $10,500 should go towards recruiting via newspapers which equates to $2,250</w:t>
      </w:r>
      <w:r w:rsidR="00740A1C">
        <w:t xml:space="preserve"> since the company found 21.43% of their quality employees via the </w:t>
      </w:r>
      <w:r>
        <w:t>newspaper</w:t>
      </w:r>
      <w:r w:rsidR="00C75D79">
        <w:t xml:space="preserve"> during 2009</w:t>
      </w:r>
      <w:r w:rsidR="00121221">
        <w:t>)</w:t>
      </w:r>
      <w:r w:rsidR="0012591B">
        <w:t>.</w:t>
      </w:r>
      <w:r w:rsidR="0098445A">
        <w:t xml:space="preserve">  </w:t>
      </w:r>
    </w:p>
    <w:p w:rsidR="006202C8" w:rsidRDefault="006202C8" w:rsidP="0098445A">
      <w:pPr>
        <w:pStyle w:val="BodyText"/>
        <w:spacing w:after="0" w:line="240" w:lineRule="auto"/>
        <w:ind w:left="720"/>
        <w:jc w:val="both"/>
      </w:pPr>
    </w:p>
    <w:p w:rsidR="0098445A" w:rsidRDefault="0098445A" w:rsidP="0098445A">
      <w:pPr>
        <w:pStyle w:val="BodyText"/>
        <w:spacing w:after="0" w:line="240" w:lineRule="auto"/>
        <w:ind w:left="720"/>
        <w:jc w:val="both"/>
      </w:pPr>
      <w:r>
        <w:t xml:space="preserve">This strategy will ensure that the money budgeted will go towards recruiting sources that are finding credible, reliable and </w:t>
      </w:r>
      <w:r w:rsidR="008D4AD7">
        <w:t xml:space="preserve">quality employees in hopes of finding the </w:t>
      </w:r>
      <w:r w:rsidR="00272021">
        <w:t xml:space="preserve">highest abundance of </w:t>
      </w:r>
      <w:r w:rsidR="008D4AD7">
        <w:t xml:space="preserve"> quality employees for this upcoming </w:t>
      </w:r>
      <w:r w:rsidR="009A4E0A">
        <w:t xml:space="preserve">2010 </w:t>
      </w:r>
      <w:r w:rsidR="008D4AD7">
        <w:t>year</w:t>
      </w:r>
      <w:r w:rsidR="009A4E0A">
        <w:t>.</w:t>
      </w:r>
    </w:p>
    <w:sectPr w:rsidR="0098445A" w:rsidSect="00095023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965" w:footer="144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D49" w:rsidRDefault="004D4D49">
      <w:r>
        <w:separator/>
      </w:r>
    </w:p>
  </w:endnote>
  <w:endnote w:type="continuationSeparator" w:id="0">
    <w:p w:rsidR="004D4D49" w:rsidRDefault="004D4D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52A" w:rsidRDefault="007266D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4652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4652A">
      <w:rPr>
        <w:rStyle w:val="PageNumber"/>
      </w:rPr>
      <w:t>0</w:t>
    </w:r>
    <w:r>
      <w:rPr>
        <w:rStyle w:val="PageNumber"/>
      </w:rPr>
      <w:fldChar w:fldCharType="end"/>
    </w:r>
  </w:p>
  <w:p w:rsidR="00C4652A" w:rsidRDefault="00C4652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52A" w:rsidRDefault="00C4652A">
    <w:pPr>
      <w:pStyle w:val="Footer"/>
    </w:pPr>
    <w:r>
      <w:tab/>
    </w:r>
    <w:r>
      <w:tab/>
    </w:r>
    <w:fldSimple w:instr=" PAGE \* Arabic \* MERGEFORMAT ">
      <w:r w:rsidR="009A4E0A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52A" w:rsidRDefault="007266D4">
    <w:pPr>
      <w:pStyle w:val="Footer"/>
      <w:rPr>
        <w:b w:val="0"/>
      </w:rPr>
    </w:pPr>
    <w:r w:rsidRPr="007266D4">
      <w:rPr>
        <w:noProof/>
      </w:rPr>
      <w:pict>
        <v:rect id="_x0000_s2049" style="position:absolute;left:0;text-align:left;margin-left:36pt;margin-top:0;width:275.75pt;height:48pt;z-index:-251659776;mso-position-horizontal-relative:page" o:allowincell="f" fillcolor="#dfdfdf" stroked="f" strokecolor="#e5e5e5">
          <w10:wrap anchorx="page"/>
          <w10:anchorlock/>
        </v:rect>
      </w:pict>
    </w:r>
    <w:r w:rsidR="00C4652A">
      <w:tab/>
    </w:r>
    <w:r w:rsidR="00C4652A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D49" w:rsidRDefault="004D4D49">
      <w:r>
        <w:separator/>
      </w:r>
    </w:p>
  </w:footnote>
  <w:footnote w:type="continuationSeparator" w:id="0">
    <w:p w:rsidR="004D4D49" w:rsidRDefault="004D4D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52A" w:rsidRDefault="00C4652A">
    <w:pPr>
      <w:pStyle w:val="Header"/>
    </w:pPr>
    <w:r>
      <w:tab/>
    </w: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52A" w:rsidRDefault="007266D4">
    <w:pPr>
      <w:pStyle w:val="Header"/>
    </w:pPr>
    <w:r>
      <w:rPr>
        <w:noProof/>
        <w:lang w:bidi="he-IL"/>
      </w:rPr>
      <w:pict>
        <v:rect id="_x0000_s2051" style="position:absolute;left:0;text-align:left;margin-left:6in;margin-top:115.2pt;width:132pt;height:2.75pt;z-index:-251657728;mso-position-horizontal-relative:page;mso-position-vertical-relative:page" o:allowincell="f" fillcolor="#bebebe" strokecolor="white" strokeweight=".25pt">
          <w10:wrap anchorx="page" anchory="page"/>
          <w10:anchorlock/>
        </v:rect>
      </w:pict>
    </w:r>
    <w:r>
      <w:rPr>
        <w:noProof/>
        <w:lang w:bidi="he-IL"/>
      </w:rPr>
      <w:pict>
        <v:rect id="_x0000_s2050" style="position:absolute;left:0;text-align:left;margin-left:133.5pt;margin-top:36pt;width:2.75pt;height:60pt;z-index:-251658752;mso-position-horizontal-relative:page;mso-position-vertical-relative:page" o:allowincell="f" fillcolor="#bebebe" strokecolor="white" strokeweight=".25pt">
          <w10:wrap anchorx="page" anchory="page"/>
          <w10:anchorlock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230B6"/>
    <w:multiLevelType w:val="hybridMultilevel"/>
    <w:tmpl w:val="E6B2CA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7C37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3E3645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8" w:dllVersion="513" w:checkStyle="1"/>
  <w:attachedTemplate r:id="rId1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5122">
      <o:colormru v:ext="edit" colors="#bebeb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F0C6B"/>
    <w:rsid w:val="00005B2E"/>
    <w:rsid w:val="00065800"/>
    <w:rsid w:val="00073170"/>
    <w:rsid w:val="00095023"/>
    <w:rsid w:val="000B3D12"/>
    <w:rsid w:val="000F2145"/>
    <w:rsid w:val="00100965"/>
    <w:rsid w:val="00115760"/>
    <w:rsid w:val="00121221"/>
    <w:rsid w:val="001233D6"/>
    <w:rsid w:val="0012591B"/>
    <w:rsid w:val="00131488"/>
    <w:rsid w:val="00166198"/>
    <w:rsid w:val="00194CDE"/>
    <w:rsid w:val="001C1A58"/>
    <w:rsid w:val="002071E6"/>
    <w:rsid w:val="002371E4"/>
    <w:rsid w:val="00272021"/>
    <w:rsid w:val="002853FE"/>
    <w:rsid w:val="002A4743"/>
    <w:rsid w:val="003524AE"/>
    <w:rsid w:val="00353FC4"/>
    <w:rsid w:val="0037020F"/>
    <w:rsid w:val="0038520C"/>
    <w:rsid w:val="003B0C14"/>
    <w:rsid w:val="00404DAD"/>
    <w:rsid w:val="0044182A"/>
    <w:rsid w:val="004477F7"/>
    <w:rsid w:val="004637DB"/>
    <w:rsid w:val="00471FE4"/>
    <w:rsid w:val="004C0301"/>
    <w:rsid w:val="004D4D49"/>
    <w:rsid w:val="00557DD5"/>
    <w:rsid w:val="0056614E"/>
    <w:rsid w:val="005B2846"/>
    <w:rsid w:val="005B3418"/>
    <w:rsid w:val="005E0055"/>
    <w:rsid w:val="005F5EDD"/>
    <w:rsid w:val="006202C8"/>
    <w:rsid w:val="00636A61"/>
    <w:rsid w:val="006777A9"/>
    <w:rsid w:val="006D4544"/>
    <w:rsid w:val="007266D4"/>
    <w:rsid w:val="00740A1C"/>
    <w:rsid w:val="00743302"/>
    <w:rsid w:val="00795CD9"/>
    <w:rsid w:val="007F0C6B"/>
    <w:rsid w:val="00802EA0"/>
    <w:rsid w:val="008674D4"/>
    <w:rsid w:val="008A7A20"/>
    <w:rsid w:val="008B7F83"/>
    <w:rsid w:val="008D4AD7"/>
    <w:rsid w:val="00921D45"/>
    <w:rsid w:val="00935616"/>
    <w:rsid w:val="00941F34"/>
    <w:rsid w:val="00954BAF"/>
    <w:rsid w:val="00973515"/>
    <w:rsid w:val="0098445A"/>
    <w:rsid w:val="009A4E0A"/>
    <w:rsid w:val="009B48F5"/>
    <w:rsid w:val="009B5429"/>
    <w:rsid w:val="00A148D6"/>
    <w:rsid w:val="00AE26A0"/>
    <w:rsid w:val="00B80ADE"/>
    <w:rsid w:val="00BB4FDB"/>
    <w:rsid w:val="00BD6F9A"/>
    <w:rsid w:val="00BF04A2"/>
    <w:rsid w:val="00BF4B49"/>
    <w:rsid w:val="00BF5543"/>
    <w:rsid w:val="00C02B26"/>
    <w:rsid w:val="00C30B49"/>
    <w:rsid w:val="00C31486"/>
    <w:rsid w:val="00C4652A"/>
    <w:rsid w:val="00C75D79"/>
    <w:rsid w:val="00CB4664"/>
    <w:rsid w:val="00D14875"/>
    <w:rsid w:val="00D76405"/>
    <w:rsid w:val="00D83F38"/>
    <w:rsid w:val="00D957BD"/>
    <w:rsid w:val="00DC4FD0"/>
    <w:rsid w:val="00DF5388"/>
    <w:rsid w:val="00E06D5B"/>
    <w:rsid w:val="00E1361E"/>
    <w:rsid w:val="00E45661"/>
    <w:rsid w:val="00E8332F"/>
    <w:rsid w:val="00EC3CC8"/>
    <w:rsid w:val="00EE19D0"/>
    <w:rsid w:val="00EF7ACC"/>
    <w:rsid w:val="00F00B0E"/>
    <w:rsid w:val="00F12056"/>
    <w:rsid w:val="00F94DF5"/>
    <w:rsid w:val="00F964FB"/>
    <w:rsid w:val="00FD01CE"/>
    <w:rsid w:val="00FD729E"/>
    <w:rsid w:val="00FE3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ru v:ext="edit" colors="#bebeb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6D4"/>
    <w:pPr>
      <w:ind w:left="835"/>
    </w:pPr>
    <w:rPr>
      <w:lang w:eastAsia="en-US"/>
    </w:rPr>
  </w:style>
  <w:style w:type="paragraph" w:styleId="Heading1">
    <w:name w:val="heading 1"/>
    <w:basedOn w:val="Normal"/>
    <w:next w:val="BodyText"/>
    <w:qFormat/>
    <w:rsid w:val="007266D4"/>
    <w:pPr>
      <w:keepNext/>
      <w:keepLines/>
      <w:spacing w:line="200" w:lineRule="atLeast"/>
      <w:outlineLvl w:val="0"/>
    </w:pPr>
    <w:rPr>
      <w:rFonts w:ascii="Arial" w:hAnsi="Arial"/>
      <w:b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rsid w:val="007266D4"/>
    <w:pPr>
      <w:keepNext/>
      <w:keepLines/>
      <w:spacing w:line="200" w:lineRule="atLeast"/>
      <w:outlineLvl w:val="1"/>
    </w:pPr>
    <w:rPr>
      <w:rFonts w:ascii="Arial" w:hAnsi="Arial"/>
      <w:spacing w:val="-10"/>
      <w:kern w:val="28"/>
    </w:rPr>
  </w:style>
  <w:style w:type="paragraph" w:styleId="Heading3">
    <w:name w:val="heading 3"/>
    <w:basedOn w:val="Normal"/>
    <w:next w:val="BodyText"/>
    <w:qFormat/>
    <w:rsid w:val="007266D4"/>
    <w:pPr>
      <w:keepNext/>
      <w:keepLines/>
      <w:spacing w:before="220" w:after="220" w:line="220" w:lineRule="atLeast"/>
      <w:outlineLvl w:val="2"/>
    </w:pPr>
    <w:rPr>
      <w:i/>
      <w:spacing w:val="-5"/>
      <w:kern w:val="28"/>
    </w:rPr>
  </w:style>
  <w:style w:type="paragraph" w:styleId="Heading4">
    <w:name w:val="heading 4"/>
    <w:basedOn w:val="Normal"/>
    <w:next w:val="BodyText"/>
    <w:qFormat/>
    <w:rsid w:val="007266D4"/>
    <w:pPr>
      <w:keepNext/>
      <w:keepLines/>
      <w:spacing w:line="220" w:lineRule="atLeast"/>
      <w:outlineLvl w:val="3"/>
    </w:pPr>
    <w:rPr>
      <w:i/>
      <w:spacing w:val="-2"/>
      <w:kern w:val="28"/>
    </w:rPr>
  </w:style>
  <w:style w:type="paragraph" w:styleId="Heading5">
    <w:name w:val="heading 5"/>
    <w:basedOn w:val="Normal"/>
    <w:next w:val="BodyText"/>
    <w:qFormat/>
    <w:rsid w:val="007266D4"/>
    <w:pPr>
      <w:keepNext/>
      <w:keepLines/>
      <w:spacing w:line="220" w:lineRule="atLeast"/>
      <w:ind w:left="1440"/>
      <w:outlineLvl w:val="4"/>
    </w:pPr>
    <w:rPr>
      <w:i/>
      <w:spacing w:val="-2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7266D4"/>
    <w:pPr>
      <w:spacing w:after="220" w:line="220" w:lineRule="atLeast"/>
    </w:pPr>
  </w:style>
  <w:style w:type="paragraph" w:styleId="Closing">
    <w:name w:val="Closing"/>
    <w:basedOn w:val="Normal"/>
    <w:semiHidden/>
    <w:rsid w:val="007266D4"/>
    <w:pPr>
      <w:spacing w:line="220" w:lineRule="atLeast"/>
    </w:pPr>
  </w:style>
  <w:style w:type="paragraph" w:customStyle="1" w:styleId="CompanyName">
    <w:name w:val="Company Name"/>
    <w:basedOn w:val="Normal"/>
    <w:rsid w:val="007266D4"/>
    <w:pPr>
      <w:keepLines/>
      <w:spacing w:line="200" w:lineRule="atLeast"/>
      <w:ind w:left="0" w:right="-115"/>
    </w:pPr>
    <w:rPr>
      <w:sz w:val="16"/>
    </w:rPr>
  </w:style>
  <w:style w:type="paragraph" w:customStyle="1" w:styleId="DocumentLabel">
    <w:name w:val="Document Label"/>
    <w:next w:val="Normal"/>
    <w:rsid w:val="007266D4"/>
    <w:pPr>
      <w:spacing w:before="140" w:after="540" w:line="600" w:lineRule="atLeast"/>
      <w:ind w:left="840"/>
    </w:pPr>
    <w:rPr>
      <w:spacing w:val="-38"/>
      <w:sz w:val="60"/>
      <w:lang w:eastAsia="en-US"/>
    </w:rPr>
  </w:style>
  <w:style w:type="paragraph" w:customStyle="1" w:styleId="Enclosure">
    <w:name w:val="Enclosure"/>
    <w:basedOn w:val="BodyText"/>
    <w:next w:val="Normal"/>
    <w:rsid w:val="007266D4"/>
    <w:pPr>
      <w:keepLines/>
      <w:spacing w:before="220"/>
    </w:pPr>
  </w:style>
  <w:style w:type="paragraph" w:customStyle="1" w:styleId="HeaderBase">
    <w:name w:val="Header Base"/>
    <w:basedOn w:val="Normal"/>
    <w:rsid w:val="007266D4"/>
    <w:pPr>
      <w:keepLines/>
      <w:tabs>
        <w:tab w:val="left" w:pos="-1080"/>
        <w:tab w:val="center" w:pos="4320"/>
        <w:tab w:val="right" w:pos="9480"/>
      </w:tabs>
      <w:ind w:left="-1080" w:right="-840"/>
    </w:pPr>
    <w:rPr>
      <w:rFonts w:ascii="Arial" w:hAnsi="Arial"/>
    </w:rPr>
  </w:style>
  <w:style w:type="paragraph" w:styleId="Footer">
    <w:name w:val="footer"/>
    <w:basedOn w:val="HeaderBase"/>
    <w:semiHidden/>
    <w:rsid w:val="007266D4"/>
    <w:pPr>
      <w:spacing w:before="420"/>
      <w:ind w:right="-1080"/>
    </w:pPr>
    <w:rPr>
      <w:b/>
    </w:rPr>
  </w:style>
  <w:style w:type="paragraph" w:styleId="Header">
    <w:name w:val="header"/>
    <w:basedOn w:val="HeaderBase"/>
    <w:semiHidden/>
    <w:rsid w:val="007266D4"/>
    <w:pPr>
      <w:ind w:right="-1080"/>
    </w:pPr>
    <w:rPr>
      <w:i/>
    </w:rPr>
  </w:style>
  <w:style w:type="paragraph" w:customStyle="1" w:styleId="HeadingBase">
    <w:name w:val="Heading Base"/>
    <w:basedOn w:val="BodyText"/>
    <w:next w:val="BodyText"/>
    <w:rsid w:val="007266D4"/>
    <w:pPr>
      <w:keepNext/>
      <w:keepLines/>
      <w:spacing w:after="0"/>
    </w:pPr>
    <w:rPr>
      <w:rFonts w:ascii="Arial" w:hAnsi="Arial"/>
      <w:spacing w:val="-10"/>
      <w:kern w:val="28"/>
      <w:sz w:val="18"/>
    </w:rPr>
  </w:style>
  <w:style w:type="paragraph" w:styleId="MessageHeader">
    <w:name w:val="Message Header"/>
    <w:basedOn w:val="BodyText"/>
    <w:semiHidden/>
    <w:rsid w:val="007266D4"/>
    <w:pPr>
      <w:keepLines/>
      <w:spacing w:after="0" w:line="415" w:lineRule="atLeast"/>
      <w:ind w:left="1560" w:hanging="720"/>
    </w:pPr>
  </w:style>
  <w:style w:type="paragraph" w:customStyle="1" w:styleId="MessageHeaderFirst">
    <w:name w:val="Message Header First"/>
    <w:basedOn w:val="MessageHeader"/>
    <w:next w:val="MessageHeader"/>
    <w:rsid w:val="007266D4"/>
  </w:style>
  <w:style w:type="character" w:customStyle="1" w:styleId="MessageHeaderLabel">
    <w:name w:val="Message Header Label"/>
    <w:rsid w:val="007266D4"/>
    <w:rPr>
      <w:rFonts w:ascii="Arial" w:hAnsi="Arial"/>
      <w:b/>
      <w:spacing w:val="-4"/>
      <w:sz w:val="18"/>
      <w:vertAlign w:val="baseline"/>
    </w:rPr>
  </w:style>
  <w:style w:type="paragraph" w:customStyle="1" w:styleId="MessageHeaderLast">
    <w:name w:val="Message Header Last"/>
    <w:basedOn w:val="MessageHeader"/>
    <w:next w:val="BodyText"/>
    <w:rsid w:val="007266D4"/>
    <w:pPr>
      <w:pBdr>
        <w:bottom w:val="single" w:sz="6" w:space="22" w:color="auto"/>
      </w:pBdr>
      <w:spacing w:after="400"/>
    </w:pPr>
  </w:style>
  <w:style w:type="paragraph" w:styleId="NormalIndent">
    <w:name w:val="Normal Indent"/>
    <w:basedOn w:val="Normal"/>
    <w:semiHidden/>
    <w:rsid w:val="007266D4"/>
    <w:pPr>
      <w:ind w:left="1440"/>
    </w:pPr>
  </w:style>
  <w:style w:type="character" w:styleId="PageNumber">
    <w:name w:val="page number"/>
    <w:semiHidden/>
    <w:rsid w:val="007266D4"/>
  </w:style>
  <w:style w:type="paragraph" w:customStyle="1" w:styleId="ReturnAddress">
    <w:name w:val="Return Address"/>
    <w:basedOn w:val="Normal"/>
    <w:rsid w:val="007266D4"/>
    <w:pPr>
      <w:keepLines/>
      <w:spacing w:line="200" w:lineRule="atLeast"/>
      <w:ind w:left="0" w:right="-120"/>
    </w:pPr>
    <w:rPr>
      <w:sz w:val="16"/>
    </w:rPr>
  </w:style>
  <w:style w:type="paragraph" w:styleId="Signature">
    <w:name w:val="Signature"/>
    <w:basedOn w:val="BodyText"/>
    <w:semiHidden/>
    <w:rsid w:val="007266D4"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rsid w:val="007266D4"/>
    <w:pPr>
      <w:spacing w:before="0"/>
    </w:pPr>
  </w:style>
  <w:style w:type="paragraph" w:customStyle="1" w:styleId="SignatureName">
    <w:name w:val="Signature Name"/>
    <w:basedOn w:val="Signature"/>
    <w:next w:val="SignatureJobTitle"/>
    <w:rsid w:val="007266D4"/>
    <w:pPr>
      <w:spacing w:before="720"/>
    </w:pPr>
  </w:style>
  <w:style w:type="paragraph" w:customStyle="1" w:styleId="Slogan">
    <w:name w:val="Slogan"/>
    <w:basedOn w:val="Normal"/>
    <w:rsid w:val="007266D4"/>
    <w:pPr>
      <w:framePr w:w="5170" w:h="1800" w:hSpace="187" w:vSpace="187" w:wrap="notBeside" w:vAnchor="page" w:hAnchor="page" w:x="966" w:yAlign="bottom" w:anchorLock="1"/>
      <w:ind w:left="0"/>
    </w:pPr>
    <w:rPr>
      <w:rFonts w:ascii="Impact" w:hAnsi="Impact"/>
      <w:caps/>
      <w:color w:val="DFDFDF"/>
      <w:spacing w:val="20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F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FD0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9B542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gan\AppData\Roaming\Microsoft\Templates\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</Template>
  <TotalTime>79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Meagan Frances</dc:creator>
  <cp:lastModifiedBy>Meagan Frances</cp:lastModifiedBy>
  <cp:revision>70</cp:revision>
  <dcterms:created xsi:type="dcterms:W3CDTF">2009-10-27T19:32:00Z</dcterms:created>
  <dcterms:modified xsi:type="dcterms:W3CDTF">2009-10-27T21:06:00Z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TC010162381033</vt:lpwstr>
  </property>
</Properties>
</file>