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8"/>
          <w:szCs w:val="28"/>
          <w:rtl w:val="0"/>
        </w:rPr>
        <w:t xml:space="preserve">To start:</w:t>
      </w:r>
      <w:r w:rsidDel="00000000" w:rsidR="00000000" w:rsidRPr="00000000">
        <w:rPr>
          <w:rFonts w:ascii="Montserrat" w:cs="Montserrat" w:eastAsia="Montserrat" w:hAnsi="Montserrat"/>
          <w:b w:val="1"/>
          <w:color w:val="1c458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Get the Ed Workbook: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5486400</wp:posOffset>
            </wp:positionH>
            <wp:positionV relativeFrom="paragraph">
              <wp:posOffset>95250</wp:posOffset>
            </wp:positionV>
            <wp:extent cx="1300163" cy="1292112"/>
            <wp:effectExtent b="0" l="0" r="0" t="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292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u w:val="single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https://meetedison.com/content/EdBooks/EdBook1-Barcodes-and-Edison.pdf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Place Edison above the arrow on the right side, facing the barcode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Press the record (round) button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times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Wait while Edison drives forward and scans the barcode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1419225</wp:posOffset>
            </wp:positionH>
            <wp:positionV relativeFrom="paragraph">
              <wp:posOffset>133350</wp:posOffset>
            </wp:positionV>
            <wp:extent cx="3971925" cy="1647825"/>
            <wp:effectExtent b="0" l="0" r="0" t="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47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What happens? Describe how it works?</w:t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47625</wp:posOffset>
            </wp:positionV>
            <wp:extent cx="3900488" cy="1607288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0488" cy="1607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Try a different one: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What happens? Describe how it works?</w:t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Go to the </w:t>
      </w:r>
      <w:r w:rsidDel="00000000" w:rsidR="00000000" w:rsidRPr="00000000">
        <w:rPr>
          <w:rFonts w:ascii="Montserrat" w:cs="Montserrat" w:eastAsia="Montserrat" w:hAnsi="Montserrat"/>
          <w:i w:val="1"/>
          <w:color w:val="0000ff"/>
          <w:rtl w:val="0"/>
        </w:rPr>
        <w:t xml:space="preserve">Ed Workbook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and try more codes.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190500</wp:posOffset>
            </wp:positionV>
            <wp:extent cx="957263" cy="957263"/>
            <wp:effectExtent b="0" l="0" r="0" t="0"/>
            <wp:wrapSquare wrapText="bothSides" distB="19050" distT="19050" distL="19050" distR="1905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footerReference r:id="rId12" w:type="default"/>
      <w:pgSz w:h="15840" w:w="12240"/>
      <w:pgMar w:bottom="1440" w:top="1440" w:left="108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4762500</wp:posOffset>
          </wp:positionH>
          <wp:positionV relativeFrom="paragraph">
            <wp:posOffset>190500</wp:posOffset>
          </wp:positionV>
          <wp:extent cx="1652588" cy="290656"/>
          <wp:effectExtent b="0" l="0" r="0" t="0"/>
          <wp:wrapSquare wrapText="bothSides" distB="19050" distT="19050" distL="19050" distR="1905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2588" cy="2906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rPr>
        <w:rFonts w:ascii="Raleway" w:cs="Raleway" w:eastAsia="Raleway" w:hAnsi="Raleway"/>
      </w:rPr>
    </w:pPr>
    <w:hyperlink r:id="rId2">
      <w:r w:rsidDel="00000000" w:rsidR="00000000" w:rsidRPr="00000000">
        <w:rPr>
          <w:rFonts w:ascii="Raleway" w:cs="Raleway" w:eastAsia="Raleway" w:hAnsi="Raleway"/>
          <w:color w:val="1155cc"/>
          <w:u w:val="single"/>
          <w:rtl w:val="0"/>
        </w:rPr>
        <w:t xml:space="preserve">www.WhyMaker.co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5257800</wp:posOffset>
          </wp:positionH>
          <wp:positionV relativeFrom="paragraph">
            <wp:posOffset>219075</wp:posOffset>
          </wp:positionV>
          <wp:extent cx="1533525" cy="962025"/>
          <wp:effectExtent b="0" l="0" r="0" t="0"/>
          <wp:wrapSquare wrapText="bothSides" distB="114300" distT="114300" distL="114300" distR="114300"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4022" r="3448" t="14406"/>
                  <a:stretch>
                    <a:fillRect/>
                  </a:stretch>
                </pic:blipFill>
                <pic:spPr>
                  <a:xfrm>
                    <a:off x="0" y="0"/>
                    <a:ext cx="1533525" cy="9620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rPr>
        <w:rFonts w:ascii="Montserrat" w:cs="Montserrat" w:eastAsia="Montserrat" w:hAnsi="Montserrat"/>
        <w:b w:val="1"/>
        <w:color w:val="351c75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Edison Robotics - </w:t>
    </w:r>
    <w:r w:rsidDel="00000000" w:rsidR="00000000" w:rsidRPr="00000000">
      <w:rPr>
        <w:rFonts w:ascii="Montserrat" w:cs="Montserrat" w:eastAsia="Montserrat" w:hAnsi="Montserrat"/>
        <w:b w:val="1"/>
        <w:color w:val="351c75"/>
        <w:sz w:val="36"/>
        <w:szCs w:val="36"/>
        <w:rtl w:val="0"/>
      </w:rPr>
      <w:t xml:space="preserve">EdBarCode </w:t>
    </w:r>
  </w:p>
  <w:p w:rsidR="00000000" w:rsidDel="00000000" w:rsidP="00000000" w:rsidRDefault="00000000" w:rsidRPr="00000000" w14:paraId="0000002A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Quick Start Guide</w:t>
    </w:r>
  </w:p>
  <w:p w:rsidR="00000000" w:rsidDel="00000000" w:rsidP="00000000" w:rsidRDefault="00000000" w:rsidRPr="00000000" w14:paraId="0000002B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jp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meetedison.com/content/EdBooks/EdBook1-Barcodes-and-Edison.pdf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www.whymaker.co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